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2ACD75" w14:textId="77777777" w:rsidR="006869FC" w:rsidRDefault="006869FC" w:rsidP="006869FC">
      <w:pPr>
        <w:jc w:val="right"/>
      </w:pPr>
    </w:p>
    <w:p w14:paraId="62A605DE" w14:textId="2A46BF85" w:rsidR="006869FC" w:rsidRPr="006869FC" w:rsidRDefault="006869FC" w:rsidP="006869FC">
      <w:pPr>
        <w:jc w:val="right"/>
      </w:pPr>
      <w:r w:rsidRPr="006869FC">
        <w:t>PRESSEMITTEILUNG</w:t>
      </w:r>
      <w:r>
        <w:br/>
      </w:r>
      <w:r w:rsidRPr="006869FC">
        <w:t xml:space="preserve">Lohnsburg, am </w:t>
      </w:r>
      <w:r w:rsidR="00EF75EA" w:rsidRPr="00EF75EA">
        <w:t>18</w:t>
      </w:r>
      <w:r w:rsidRPr="00EF75EA">
        <w:t>.</w:t>
      </w:r>
      <w:r w:rsidRPr="006869FC">
        <w:t xml:space="preserve"> </w:t>
      </w:r>
      <w:r w:rsidR="00435519">
        <w:t>Februar</w:t>
      </w:r>
      <w:r w:rsidRPr="006869FC">
        <w:t xml:space="preserve"> 202</w:t>
      </w:r>
      <w:r w:rsidR="00D35490">
        <w:t>5</w:t>
      </w:r>
    </w:p>
    <w:p w14:paraId="62737CED" w14:textId="30D3E12B" w:rsidR="003D5BCA" w:rsidRPr="00F40B8A" w:rsidRDefault="003D5BCA" w:rsidP="00F40B8A">
      <w:pPr>
        <w:jc w:val="left"/>
        <w:rPr>
          <w:rFonts w:ascii="AvenirNext LT Pro Medium" w:eastAsiaTheme="majorEastAsia" w:hAnsi="AvenirNext LT Pro Medium" w:cstheme="majorBidi"/>
          <w:b/>
          <w:spacing w:val="8"/>
          <w:sz w:val="40"/>
          <w:szCs w:val="32"/>
          <w:u w:val="thick" w:color="FFE163"/>
        </w:rPr>
      </w:pPr>
      <w:r w:rsidRPr="00F40B8A">
        <w:rPr>
          <w:rFonts w:ascii="AvenirNext LT Pro Medium" w:eastAsiaTheme="majorEastAsia" w:hAnsi="AvenirNext LT Pro Medium" w:cstheme="majorBidi"/>
          <w:b/>
          <w:spacing w:val="8"/>
          <w:sz w:val="40"/>
          <w:szCs w:val="32"/>
          <w:u w:val="thick" w:color="FFE163"/>
        </w:rPr>
        <w:t xml:space="preserve">Höhere Zölle auf China-Importe stärken Parkett </w:t>
      </w:r>
      <w:r w:rsidR="00301DFF" w:rsidRPr="00301DFF">
        <w:rPr>
          <w:rFonts w:ascii="AvenirNext LT Pro Medium" w:eastAsiaTheme="majorEastAsia" w:hAnsi="AvenirNext LT Pro Medium" w:cstheme="majorBidi"/>
          <w:b/>
          <w:spacing w:val="8"/>
          <w:sz w:val="40"/>
          <w:szCs w:val="32"/>
          <w:u w:val="thick" w:color="FFE163"/>
        </w:rPr>
        <w:t>„</w:t>
      </w:r>
      <w:r w:rsidRPr="00F40B8A">
        <w:rPr>
          <w:rFonts w:ascii="AvenirNext LT Pro Medium" w:eastAsiaTheme="majorEastAsia" w:hAnsi="AvenirNext LT Pro Medium" w:cstheme="majorBidi"/>
          <w:b/>
          <w:spacing w:val="8"/>
          <w:sz w:val="40"/>
          <w:szCs w:val="32"/>
          <w:u w:val="thick" w:color="FFE163"/>
        </w:rPr>
        <w:t>Made in Austria“</w:t>
      </w:r>
    </w:p>
    <w:p w14:paraId="2D01668C" w14:textId="4127BE6A" w:rsidR="00C2122B" w:rsidRDefault="003D5BCA" w:rsidP="003D5BCA">
      <w:r w:rsidRPr="003D5BCA">
        <w:t>Die jüngsten Zollerhöhungen auf Holzfußböden aus China – teilweise bis zu 50 % – verändern die Marktbedingungen für den europäischen Bodenhandel erheblich. Während Importeure unter steigenden Kosten leiden, ergeben sich für europäische Hersteller neue Chancen.</w:t>
      </w:r>
      <w:r w:rsidR="00C2122B">
        <w:t xml:space="preserve"> </w:t>
      </w:r>
      <w:r w:rsidRPr="003D5BCA">
        <w:t xml:space="preserve">Das österreichische Traditionsunternehmen tilo sieht in dieser Entwicklung eine Bestätigung für seine Strategie „Parkett Made in Austria“ als Qualitätsversprechen. </w:t>
      </w:r>
    </w:p>
    <w:p w14:paraId="16F26FFD" w14:textId="0B75EBA7" w:rsidR="00C2122B" w:rsidRDefault="005E7A6F" w:rsidP="00C2122B">
      <w:pPr>
        <w:pStyle w:val="berschrift3"/>
      </w:pPr>
      <w:r>
        <w:t>Das</w:t>
      </w:r>
      <w:r w:rsidR="00C2122B">
        <w:t xml:space="preserve"> klare Bekenntnis zu Regionalität und europäische</w:t>
      </w:r>
      <w:r>
        <w:t>r</w:t>
      </w:r>
      <w:r w:rsidR="00C2122B">
        <w:t xml:space="preserve"> Qualität wird wirtschaftlich wieder attraktiv</w:t>
      </w:r>
    </w:p>
    <w:p w14:paraId="5C074CBE" w14:textId="18A27784" w:rsidR="003D5BCA" w:rsidRPr="003538C0" w:rsidRDefault="003D5BCA" w:rsidP="003D5BCA">
      <w:pPr>
        <w:rPr>
          <w:i/>
          <w:iCs/>
        </w:rPr>
      </w:pPr>
      <w:r w:rsidRPr="00252031">
        <w:rPr>
          <w:i/>
          <w:iCs/>
        </w:rPr>
        <w:t xml:space="preserve">„Die gestiegenen Zölle verstärken den Trend zu </w:t>
      </w:r>
      <w:r w:rsidR="00252031" w:rsidRPr="00252031">
        <w:rPr>
          <w:i/>
          <w:iCs/>
        </w:rPr>
        <w:t>kontinentalen</w:t>
      </w:r>
      <w:r w:rsidRPr="00252031">
        <w:rPr>
          <w:i/>
          <w:iCs/>
        </w:rPr>
        <w:t>, nachhaltigen und hochwertigen Produkten“</w:t>
      </w:r>
      <w:r w:rsidRPr="00252031">
        <w:t>, sagt Herbert Kendler, Geschäftsführer der tilo G</w:t>
      </w:r>
      <w:r w:rsidR="003538C0" w:rsidRPr="00252031">
        <w:t>mb</w:t>
      </w:r>
      <w:r w:rsidRPr="00252031">
        <w:t xml:space="preserve">H. </w:t>
      </w:r>
      <w:r w:rsidRPr="00252031">
        <w:rPr>
          <w:i/>
          <w:iCs/>
        </w:rPr>
        <w:t xml:space="preserve">„Wir setzen auf </w:t>
      </w:r>
      <w:r w:rsidR="00252031" w:rsidRPr="00252031">
        <w:rPr>
          <w:i/>
          <w:iCs/>
        </w:rPr>
        <w:t>eigene Fertigung</w:t>
      </w:r>
      <w:r w:rsidRPr="00252031">
        <w:rPr>
          <w:i/>
          <w:iCs/>
        </w:rPr>
        <w:t xml:space="preserve"> und die hohe Verlässlichkeit</w:t>
      </w:r>
      <w:r w:rsidR="00252031">
        <w:rPr>
          <w:i/>
          <w:iCs/>
        </w:rPr>
        <w:t xml:space="preserve"> und Kompetenz</w:t>
      </w:r>
      <w:r w:rsidRPr="00252031">
        <w:rPr>
          <w:i/>
          <w:iCs/>
        </w:rPr>
        <w:t xml:space="preserve"> </w:t>
      </w:r>
      <w:r w:rsidR="00562C50">
        <w:rPr>
          <w:i/>
          <w:iCs/>
        </w:rPr>
        <w:t>als</w:t>
      </w:r>
      <w:r w:rsidRPr="00252031">
        <w:rPr>
          <w:i/>
          <w:iCs/>
        </w:rPr>
        <w:t xml:space="preserve"> europäische</w:t>
      </w:r>
      <w:r w:rsidR="00562C50">
        <w:rPr>
          <w:i/>
          <w:iCs/>
        </w:rPr>
        <w:t>r</w:t>
      </w:r>
      <w:r w:rsidRPr="00252031">
        <w:rPr>
          <w:i/>
          <w:iCs/>
        </w:rPr>
        <w:t xml:space="preserve"> Hersteller.“</w:t>
      </w:r>
    </w:p>
    <w:p w14:paraId="0F252628" w14:textId="4C1E5AFB" w:rsidR="00077040" w:rsidRDefault="00077040" w:rsidP="00077040">
      <w:r>
        <w:t>Der österreichische Bodenhersteller tilo steht seit mehr als 7</w:t>
      </w:r>
      <w:r w:rsidR="00764008">
        <w:t>0</w:t>
      </w:r>
      <w:r>
        <w:t xml:space="preserve"> Jahren für Qualität und Innovationskraft. Bereits seit 1950 fertigt das Traditionsunternehmen seine hochwertigen </w:t>
      </w:r>
      <w:r w:rsidR="00077CCE">
        <w:t>Produkte</w:t>
      </w:r>
      <w:r>
        <w:t xml:space="preserve"> ausschließlich am Firmensitz in Lohnsburg, Oberösterreich. Kunden profitieren von einem breiten Sortiment „</w:t>
      </w:r>
      <w:r w:rsidR="00077CCE">
        <w:t>M</w:t>
      </w:r>
      <w:r>
        <w:t xml:space="preserve">ade in Austria“, das durch herausragende Verarbeitung und hohe </w:t>
      </w:r>
      <w:r w:rsidR="00251435">
        <w:t>Herstellungskompetenz</w:t>
      </w:r>
      <w:r>
        <w:t xml:space="preserve"> überzeugt</w:t>
      </w:r>
      <w:r w:rsidR="00251435">
        <w:t>.</w:t>
      </w:r>
      <w:r w:rsidR="00F548C6">
        <w:t xml:space="preserve"> </w:t>
      </w:r>
    </w:p>
    <w:p w14:paraId="371A6A2E" w14:textId="3C4FD474" w:rsidR="005E7A6F" w:rsidRDefault="005246CD" w:rsidP="005E7A6F">
      <w:r w:rsidRPr="005246CD">
        <w:rPr>
          <w:rFonts w:eastAsiaTheme="majorEastAsia" w:cstheme="majorBidi"/>
          <w:b/>
          <w:sz w:val="24"/>
          <w:szCs w:val="24"/>
          <w:u w:val="thick" w:color="FFE163"/>
        </w:rPr>
        <w:t xml:space="preserve"> „Made in Austria“ </w:t>
      </w:r>
      <w:r w:rsidR="00CC1146">
        <w:rPr>
          <w:rFonts w:eastAsiaTheme="majorEastAsia" w:cstheme="majorBidi"/>
          <w:b/>
          <w:sz w:val="24"/>
          <w:szCs w:val="24"/>
          <w:u w:val="thick" w:color="FFE163"/>
        </w:rPr>
        <w:t xml:space="preserve">als Vorreiter </w:t>
      </w:r>
      <w:r w:rsidR="00E55194">
        <w:rPr>
          <w:rFonts w:eastAsiaTheme="majorEastAsia" w:cstheme="majorBidi"/>
          <w:b/>
          <w:sz w:val="24"/>
          <w:szCs w:val="24"/>
          <w:u w:val="thick" w:color="FFE163"/>
        </w:rPr>
        <w:t xml:space="preserve">bei </w:t>
      </w:r>
      <w:r w:rsidR="00CC1146">
        <w:rPr>
          <w:rFonts w:eastAsiaTheme="majorEastAsia" w:cstheme="majorBidi"/>
          <w:b/>
          <w:sz w:val="24"/>
          <w:szCs w:val="24"/>
          <w:u w:val="thick" w:color="FFE163"/>
        </w:rPr>
        <w:t>der einfachen</w:t>
      </w:r>
      <w:r w:rsidR="00C2122B">
        <w:rPr>
          <w:rFonts w:eastAsiaTheme="majorEastAsia" w:cstheme="majorBidi"/>
          <w:b/>
          <w:sz w:val="24"/>
          <w:szCs w:val="24"/>
          <w:u w:val="thick" w:color="FFE163"/>
        </w:rPr>
        <w:t xml:space="preserve"> Parkett-Auswahl </w:t>
      </w:r>
      <w:r w:rsidR="00277A53">
        <w:rPr>
          <w:rFonts w:eastAsiaTheme="majorEastAsia" w:cstheme="majorBidi"/>
          <w:b/>
          <w:sz w:val="24"/>
          <w:szCs w:val="24"/>
          <w:u w:val="thick" w:color="FFE163"/>
        </w:rPr>
        <w:t>durch die</w:t>
      </w:r>
      <w:r w:rsidR="00C2122B">
        <w:rPr>
          <w:rFonts w:eastAsiaTheme="majorEastAsia" w:cstheme="majorBidi"/>
          <w:b/>
          <w:sz w:val="24"/>
          <w:szCs w:val="24"/>
          <w:u w:val="thick" w:color="FFE163"/>
        </w:rPr>
        <w:t xml:space="preserve"> TREND Kollektionen</w:t>
      </w:r>
      <w:r w:rsidR="005E7A6F">
        <w:rPr>
          <w:rFonts w:eastAsiaTheme="majorEastAsia" w:cstheme="majorBidi"/>
          <w:b/>
          <w:sz w:val="24"/>
          <w:szCs w:val="24"/>
          <w:u w:val="thick" w:color="FFE163"/>
        </w:rPr>
        <w:br/>
      </w:r>
      <w:r w:rsidR="00B07EF4">
        <w:t xml:space="preserve">Die aktuellen Entwicklungen auf dem Markt bieten Kunden neue Möglichkeiten, ihre Marktposition mit Parkettböden aus österreichischer Produktion zu stärken. tilo entwickelt und produziert seine </w:t>
      </w:r>
      <w:r w:rsidR="006F3AA3">
        <w:t>Parkettböden</w:t>
      </w:r>
      <w:r w:rsidR="00B07EF4">
        <w:t xml:space="preserve"> vollständig in Österreich und ermöglicht es damit, ein klares Bekenntnis zu regionaler Qualität und europäischer Fertigung zu setzen.</w:t>
      </w:r>
      <w:r w:rsidR="00FB33E9">
        <w:t xml:space="preserve"> </w:t>
      </w:r>
      <w:r w:rsidR="00C2122B">
        <w:t xml:space="preserve">Besonders das Parkett-Sortiment wurde in den letzten Jahren optimiert, um die Beratung besonders einfach zu machen. </w:t>
      </w:r>
      <w:r w:rsidR="005E7A6F" w:rsidRPr="005E7A6F">
        <w:t xml:space="preserve">Das Konzept mit zwölf Farben in drei Sortierungen kommt nicht nur bei den Konsumenten gut an und verspricht höchste Qualität bei einfacher Auswahl. Einzigartig bei tilo ist der Vinylverbund. Das bedeutet, dass ausgewählte Dekore auch im Landhausdielenformat in der Vinylkollektion ELITO TREND erhältlich sind. </w:t>
      </w:r>
    </w:p>
    <w:p w14:paraId="26D751C1" w14:textId="1088F70D" w:rsidR="00114BD0" w:rsidRDefault="00077040" w:rsidP="00077040">
      <w:r>
        <w:t>Die Wahl eines Parkettbodens aus österreichischer Produktion bietet zahlreiche Vorteile</w:t>
      </w:r>
      <w:r w:rsidR="00114BD0">
        <w:t>:</w:t>
      </w:r>
    </w:p>
    <w:p w14:paraId="4A3D012D" w14:textId="77777777" w:rsidR="00291E78" w:rsidRDefault="00291E78" w:rsidP="00291E78">
      <w:pPr>
        <w:pStyle w:val="Listenabsatz"/>
        <w:numPr>
          <w:ilvl w:val="0"/>
          <w:numId w:val="17"/>
        </w:numPr>
      </w:pPr>
      <w:r w:rsidRPr="00291E78">
        <w:rPr>
          <w:b/>
          <w:bCs/>
        </w:rPr>
        <w:t>Stabile Preise und Lieferzeiten:</w:t>
      </w:r>
      <w:r>
        <w:t xml:space="preserve"> Dank der Produktion in Österreich ist tilo unabhängig von internationalen Handelskonflikten und Lieferkettenproblemen.</w:t>
      </w:r>
    </w:p>
    <w:p w14:paraId="0F4225CB" w14:textId="77777777" w:rsidR="002809AF" w:rsidRDefault="00291E78" w:rsidP="002809AF">
      <w:pPr>
        <w:pStyle w:val="Listenabsatz"/>
        <w:numPr>
          <w:ilvl w:val="0"/>
          <w:numId w:val="17"/>
        </w:numPr>
      </w:pPr>
      <w:r w:rsidRPr="00291E78">
        <w:rPr>
          <w:b/>
          <w:bCs/>
        </w:rPr>
        <w:t>Qualität aus Europa:</w:t>
      </w:r>
      <w:r>
        <w:t xml:space="preserve"> Die Fertigung erfolgt mit modernsten Technologien und unter Einhaltung strengster europäischer Standards, was für besonders langlebige und belastbare Böden sorgt.</w:t>
      </w:r>
    </w:p>
    <w:p w14:paraId="6AF514A9" w14:textId="4288D092" w:rsidR="00291E78" w:rsidRPr="002809AF" w:rsidRDefault="002809AF" w:rsidP="002809AF">
      <w:pPr>
        <w:pStyle w:val="Listenabsatz"/>
        <w:numPr>
          <w:ilvl w:val="0"/>
          <w:numId w:val="17"/>
        </w:numPr>
      </w:pPr>
      <w:r w:rsidRPr="002809AF">
        <w:rPr>
          <w:b/>
          <w:bCs/>
        </w:rPr>
        <w:t xml:space="preserve">Sortiment für den </w:t>
      </w:r>
      <w:r>
        <w:rPr>
          <w:b/>
          <w:bCs/>
        </w:rPr>
        <w:t>DACH-Raum</w:t>
      </w:r>
      <w:r w:rsidR="00291E78" w:rsidRPr="002809AF">
        <w:rPr>
          <w:b/>
          <w:bCs/>
        </w:rPr>
        <w:t xml:space="preserve">: </w:t>
      </w:r>
      <w:r w:rsidR="00291E78" w:rsidRPr="002809AF">
        <w:t xml:space="preserve">Das umfassende Parkett-Sortiment kombiniert europäischen Charakter mit </w:t>
      </w:r>
      <w:r w:rsidR="00272060">
        <w:t>industrieller Fertigung aus Österreich</w:t>
      </w:r>
      <w:r w:rsidR="00291E78" w:rsidRPr="002809AF">
        <w:t xml:space="preserve"> – von ruhigen, pastelligen Designs bis hin zu rustikalen, markanten Strukturen.</w:t>
      </w:r>
    </w:p>
    <w:p w14:paraId="57268D8E" w14:textId="4C33F286" w:rsidR="00291E78" w:rsidRDefault="00291E78" w:rsidP="00291E78">
      <w:pPr>
        <w:pStyle w:val="Listenabsatz"/>
        <w:numPr>
          <w:ilvl w:val="0"/>
          <w:numId w:val="17"/>
        </w:numPr>
      </w:pPr>
      <w:r w:rsidRPr="002C4DBC">
        <w:rPr>
          <w:b/>
          <w:bCs/>
        </w:rPr>
        <w:lastRenderedPageBreak/>
        <w:t>Wertsteigerung der Immobilie:</w:t>
      </w:r>
      <w:r>
        <w:t xml:space="preserve"> Hochwertige Parkett</w:t>
      </w:r>
      <w:r w:rsidR="00BC1D78">
        <w:t>böden</w:t>
      </w:r>
      <w:r>
        <w:t xml:space="preserve"> </w:t>
      </w:r>
      <w:r w:rsidR="00D61C98">
        <w:t xml:space="preserve">aus Österreich </w:t>
      </w:r>
      <w:r>
        <w:t>haben nicht nur eine lange Lebensdauer</w:t>
      </w:r>
      <w:r w:rsidR="00BC1D78">
        <w:t xml:space="preserve"> – oft </w:t>
      </w:r>
      <w:r>
        <w:t>über mehrere Generationen hinweg</w:t>
      </w:r>
      <w:r w:rsidR="00BC1D78">
        <w:t xml:space="preserve"> </w:t>
      </w:r>
      <w:r w:rsidR="00BC1D78" w:rsidRPr="00BC1D78">
        <w:t>–</w:t>
      </w:r>
      <w:r>
        <w:t xml:space="preserve"> sondern steigern auch den gesamten Immobilienwert. Damit lohnt sich die Investition in Parkett gleich doppelt.</w:t>
      </w:r>
    </w:p>
    <w:p w14:paraId="7D116BA8" w14:textId="72535606" w:rsidR="00291E78" w:rsidRDefault="00291E78" w:rsidP="00291E78">
      <w:pPr>
        <w:pStyle w:val="Listenabsatz"/>
        <w:numPr>
          <w:ilvl w:val="0"/>
          <w:numId w:val="17"/>
        </w:numPr>
      </w:pPr>
      <w:r w:rsidRPr="002C4DBC">
        <w:rPr>
          <w:b/>
          <w:bCs/>
        </w:rPr>
        <w:t>Unterstützung der heimischen Wirtschaft:</w:t>
      </w:r>
      <w:r>
        <w:t xml:space="preserve"> Durch den Kauf von tilo-Produkten tragen Kunden zur Förderung </w:t>
      </w:r>
      <w:r w:rsidR="009E4870">
        <w:t xml:space="preserve">der heimischen Wirtschaft und </w:t>
      </w:r>
      <w:r>
        <w:t>regionaler Arbeitsplätze bei.</w:t>
      </w:r>
    </w:p>
    <w:p w14:paraId="7EE0EAEA" w14:textId="31971326" w:rsidR="00114BD0" w:rsidRDefault="00474A96" w:rsidP="00114BD0">
      <w:pPr>
        <w:pStyle w:val="berschrift3"/>
      </w:pPr>
      <w:r>
        <w:br/>
      </w:r>
      <w:r w:rsidR="00077040">
        <w:t>Gemeinsam für eine nachhaltige Zukunft</w:t>
      </w:r>
    </w:p>
    <w:p w14:paraId="2A607109" w14:textId="7B297BDE" w:rsidR="00A6411D" w:rsidRDefault="00077040" w:rsidP="001954DF">
      <w:r>
        <w:t xml:space="preserve">Mit seinen </w:t>
      </w:r>
      <w:r w:rsidR="00D75F16">
        <w:t xml:space="preserve">in </w:t>
      </w:r>
      <w:r w:rsidR="00364F91">
        <w:t>Oberösterreich</w:t>
      </w:r>
      <w:r w:rsidR="00D75F16">
        <w:t xml:space="preserve"> produzierten</w:t>
      </w:r>
      <w:r>
        <w:t xml:space="preserve"> Parkettböden setzt tilo ein Zeichen für Qualität und Verantwortung. </w:t>
      </w:r>
      <w:r w:rsidR="000B520A" w:rsidRPr="000B520A">
        <w:t xml:space="preserve">Gerade in Zeiten steigender Anforderungen an europäische Standards und Regionalität ist tilo der ideale Partner für </w:t>
      </w:r>
      <w:r w:rsidR="00600DDC">
        <w:t>Alle</w:t>
      </w:r>
      <w:r w:rsidR="000B520A" w:rsidRPr="000B520A">
        <w:t>, die nachhaltige und hochwertige Bodenlösungen suchen.</w:t>
      </w:r>
    </w:p>
    <w:p w14:paraId="50A8AE25" w14:textId="77777777" w:rsidR="000B520A" w:rsidRPr="001954DF" w:rsidRDefault="000B520A" w:rsidP="001954DF"/>
    <w:p w14:paraId="0C92DCAE" w14:textId="0D28F9EB" w:rsidR="008712A4" w:rsidRPr="008712A4" w:rsidRDefault="008712A4" w:rsidP="008712A4">
      <w:pPr>
        <w:tabs>
          <w:tab w:val="left" w:pos="6630"/>
        </w:tabs>
        <w:rPr>
          <w:b/>
          <w:bCs/>
        </w:rPr>
      </w:pPr>
      <w:r w:rsidRPr="008712A4">
        <w:rPr>
          <w:b/>
          <w:bCs/>
        </w:rPr>
        <w:t>BILDER</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7"/>
        <w:gridCol w:w="5181"/>
      </w:tblGrid>
      <w:tr w:rsidR="004476E4" w:rsidRPr="008712A4" w14:paraId="1C284342" w14:textId="77777777" w:rsidTr="0067375B">
        <w:tc>
          <w:tcPr>
            <w:tcW w:w="5167" w:type="dxa"/>
          </w:tcPr>
          <w:p w14:paraId="7928C5CA" w14:textId="467C0266" w:rsidR="008712A4" w:rsidRPr="008712A4" w:rsidRDefault="004476E4" w:rsidP="008712A4">
            <w:pPr>
              <w:tabs>
                <w:tab w:val="left" w:pos="6630"/>
              </w:tabs>
              <w:spacing w:after="200" w:line="276" w:lineRule="auto"/>
              <w:rPr>
                <w:noProof/>
                <w:highlight w:val="yellow"/>
              </w:rPr>
            </w:pPr>
            <w:r w:rsidRPr="004476E4">
              <w:rPr>
                <w:noProof/>
              </w:rPr>
              <w:drawing>
                <wp:inline distT="0" distB="0" distL="0" distR="0" wp14:anchorId="1E74E2AA" wp14:editId="5A7BE5EC">
                  <wp:extent cx="3123750" cy="3131388"/>
                  <wp:effectExtent l="0" t="0" r="635" b="0"/>
                  <wp:docPr id="6871558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155872" name=""/>
                          <pic:cNvPicPr/>
                        </pic:nvPicPr>
                        <pic:blipFill>
                          <a:blip r:embed="rId8"/>
                          <a:stretch>
                            <a:fillRect/>
                          </a:stretch>
                        </pic:blipFill>
                        <pic:spPr>
                          <a:xfrm>
                            <a:off x="0" y="0"/>
                            <a:ext cx="3137489" cy="3145161"/>
                          </a:xfrm>
                          <a:prstGeom prst="rect">
                            <a:avLst/>
                          </a:prstGeom>
                        </pic:spPr>
                      </pic:pic>
                    </a:graphicData>
                  </a:graphic>
                </wp:inline>
              </w:drawing>
            </w:r>
          </w:p>
        </w:tc>
        <w:tc>
          <w:tcPr>
            <w:tcW w:w="5181" w:type="dxa"/>
          </w:tcPr>
          <w:p w14:paraId="2C38DAA2" w14:textId="4E9C35F5" w:rsidR="008712A4" w:rsidRPr="008712A4" w:rsidRDefault="004F6243" w:rsidP="008712A4">
            <w:pPr>
              <w:tabs>
                <w:tab w:val="left" w:pos="6630"/>
              </w:tabs>
              <w:spacing w:after="200" w:line="276" w:lineRule="auto"/>
              <w:rPr>
                <w:noProof/>
              </w:rPr>
            </w:pPr>
            <w:r w:rsidRPr="004F6243">
              <w:rPr>
                <w:noProof/>
              </w:rPr>
              <w:drawing>
                <wp:inline distT="0" distB="0" distL="0" distR="0" wp14:anchorId="59CEC4CE" wp14:editId="70EA6173">
                  <wp:extent cx="3140015" cy="3124697"/>
                  <wp:effectExtent l="0" t="0" r="3810" b="0"/>
                  <wp:docPr id="4508820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882007" name=""/>
                          <pic:cNvPicPr/>
                        </pic:nvPicPr>
                        <pic:blipFill>
                          <a:blip r:embed="rId9"/>
                          <a:stretch>
                            <a:fillRect/>
                          </a:stretch>
                        </pic:blipFill>
                        <pic:spPr>
                          <a:xfrm>
                            <a:off x="0" y="0"/>
                            <a:ext cx="3164402" cy="3148965"/>
                          </a:xfrm>
                          <a:prstGeom prst="rect">
                            <a:avLst/>
                          </a:prstGeom>
                        </pic:spPr>
                      </pic:pic>
                    </a:graphicData>
                  </a:graphic>
                </wp:inline>
              </w:drawing>
            </w:r>
          </w:p>
        </w:tc>
      </w:tr>
      <w:tr w:rsidR="004476E4" w:rsidRPr="008712A4" w14:paraId="3CF71342" w14:textId="77777777" w:rsidTr="0067375B">
        <w:tc>
          <w:tcPr>
            <w:tcW w:w="5167" w:type="dxa"/>
          </w:tcPr>
          <w:p w14:paraId="47B7BA30" w14:textId="65072AA9" w:rsidR="008712A4" w:rsidRPr="008712A4" w:rsidRDefault="004476E4" w:rsidP="00BC0F5E">
            <w:pPr>
              <w:tabs>
                <w:tab w:val="left" w:pos="6630"/>
              </w:tabs>
              <w:spacing w:after="200" w:line="276" w:lineRule="auto"/>
              <w:jc w:val="left"/>
              <w:rPr>
                <w:rFonts w:cs="Segoe UI"/>
                <w:color w:val="374151"/>
                <w:sz w:val="16"/>
                <w:szCs w:val="16"/>
              </w:rPr>
            </w:pPr>
            <w:r>
              <w:rPr>
                <w:rFonts w:cs="Segoe UI"/>
                <w:b/>
                <w:bCs/>
                <w:color w:val="374151"/>
              </w:rPr>
              <w:t>MARCANTO TREND</w:t>
            </w:r>
            <w:r w:rsidR="008712A4">
              <w:rPr>
                <w:rFonts w:cs="Segoe UI"/>
                <w:b/>
                <w:bCs/>
                <w:color w:val="374151"/>
              </w:rPr>
              <w:t xml:space="preserve"> Eiche </w:t>
            </w:r>
            <w:r>
              <w:rPr>
                <w:rFonts w:cs="Segoe UI"/>
                <w:b/>
                <w:bCs/>
                <w:color w:val="374151"/>
              </w:rPr>
              <w:t>Melange</w:t>
            </w:r>
            <w:r w:rsidR="00BC0F5E">
              <w:rPr>
                <w:rFonts w:cs="Segoe UI"/>
                <w:b/>
                <w:bCs/>
                <w:color w:val="374151"/>
              </w:rPr>
              <w:br/>
            </w:r>
            <w:r w:rsidR="008712A4" w:rsidRPr="008712A4">
              <w:rPr>
                <w:rFonts w:cs="Segoe UI"/>
                <w:color w:val="374151"/>
                <w:sz w:val="16"/>
                <w:szCs w:val="16"/>
              </w:rPr>
              <w:t>Bild: tilo GmbH, honorarfrei</w:t>
            </w:r>
          </w:p>
        </w:tc>
        <w:tc>
          <w:tcPr>
            <w:tcW w:w="5181" w:type="dxa"/>
          </w:tcPr>
          <w:p w14:paraId="65A66ED7" w14:textId="090C6E94" w:rsidR="008712A4" w:rsidRPr="008712A4" w:rsidRDefault="005C4730" w:rsidP="00BC0F5E">
            <w:pPr>
              <w:tabs>
                <w:tab w:val="left" w:pos="6630"/>
              </w:tabs>
              <w:spacing w:after="200" w:line="276" w:lineRule="auto"/>
              <w:jc w:val="left"/>
              <w:rPr>
                <w:noProof/>
              </w:rPr>
            </w:pPr>
            <w:r>
              <w:rPr>
                <w:rFonts w:cs="Segoe UI"/>
                <w:b/>
                <w:bCs/>
                <w:color w:val="374151"/>
              </w:rPr>
              <w:t>RUSTICO</w:t>
            </w:r>
            <w:r w:rsidR="008712A4">
              <w:rPr>
                <w:rFonts w:cs="Segoe UI"/>
                <w:b/>
                <w:bCs/>
                <w:color w:val="374151"/>
              </w:rPr>
              <w:t xml:space="preserve"> </w:t>
            </w:r>
            <w:r w:rsidR="004F6243">
              <w:rPr>
                <w:rFonts w:cs="Segoe UI"/>
                <w:b/>
                <w:bCs/>
                <w:color w:val="374151"/>
              </w:rPr>
              <w:t>Esche</w:t>
            </w:r>
            <w:r w:rsidR="008712A4">
              <w:rPr>
                <w:rFonts w:cs="Segoe UI"/>
                <w:b/>
                <w:bCs/>
                <w:color w:val="374151"/>
              </w:rPr>
              <w:t xml:space="preserve"> </w:t>
            </w:r>
            <w:r>
              <w:rPr>
                <w:rFonts w:cs="Segoe UI"/>
                <w:b/>
                <w:bCs/>
                <w:color w:val="374151"/>
              </w:rPr>
              <w:t>Platingrau</w:t>
            </w:r>
            <w:r w:rsidR="00BC0F5E">
              <w:rPr>
                <w:rFonts w:cs="Segoe UI"/>
                <w:b/>
                <w:bCs/>
                <w:color w:val="374151"/>
              </w:rPr>
              <w:br/>
            </w:r>
            <w:r w:rsidR="008712A4" w:rsidRPr="008712A4">
              <w:rPr>
                <w:rFonts w:cs="Segoe UI"/>
                <w:color w:val="374151"/>
                <w:sz w:val="16"/>
                <w:szCs w:val="16"/>
              </w:rPr>
              <w:t>Bild: tilo GmbH, honorarfrei</w:t>
            </w:r>
          </w:p>
        </w:tc>
      </w:tr>
      <w:tr w:rsidR="004476E4" w:rsidRPr="008712A4" w14:paraId="5EDFE252" w14:textId="77777777" w:rsidTr="0067375B">
        <w:tc>
          <w:tcPr>
            <w:tcW w:w="5167" w:type="dxa"/>
          </w:tcPr>
          <w:p w14:paraId="5E4F52D3" w14:textId="48F9A07F" w:rsidR="0041497D" w:rsidRDefault="0041497D" w:rsidP="00BC0F5E">
            <w:pPr>
              <w:tabs>
                <w:tab w:val="left" w:pos="6630"/>
              </w:tabs>
              <w:jc w:val="left"/>
              <w:rPr>
                <w:rFonts w:cs="Segoe UI"/>
                <w:b/>
                <w:bCs/>
                <w:color w:val="374151"/>
              </w:rPr>
            </w:pPr>
            <w:r w:rsidRPr="0041497D">
              <w:rPr>
                <w:rFonts w:cs="Segoe UI"/>
                <w:b/>
                <w:bCs/>
                <w:noProof/>
                <w:color w:val="374151"/>
              </w:rPr>
              <w:lastRenderedPageBreak/>
              <w:drawing>
                <wp:inline distT="0" distB="0" distL="0" distR="0" wp14:anchorId="2B8EF65D" wp14:editId="10F827F1">
                  <wp:extent cx="3027872" cy="2991038"/>
                  <wp:effectExtent l="0" t="0" r="1270" b="0"/>
                  <wp:docPr id="1706446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44612" name=""/>
                          <pic:cNvPicPr/>
                        </pic:nvPicPr>
                        <pic:blipFill>
                          <a:blip r:embed="rId10"/>
                          <a:stretch>
                            <a:fillRect/>
                          </a:stretch>
                        </pic:blipFill>
                        <pic:spPr>
                          <a:xfrm>
                            <a:off x="0" y="0"/>
                            <a:ext cx="3044784" cy="3007744"/>
                          </a:xfrm>
                          <a:prstGeom prst="rect">
                            <a:avLst/>
                          </a:prstGeom>
                        </pic:spPr>
                      </pic:pic>
                    </a:graphicData>
                  </a:graphic>
                </wp:inline>
              </w:drawing>
            </w:r>
          </w:p>
        </w:tc>
        <w:tc>
          <w:tcPr>
            <w:tcW w:w="5181" w:type="dxa"/>
          </w:tcPr>
          <w:p w14:paraId="242948F0" w14:textId="77777777" w:rsidR="0041497D" w:rsidRDefault="0041497D" w:rsidP="00BC0F5E">
            <w:pPr>
              <w:tabs>
                <w:tab w:val="left" w:pos="6630"/>
              </w:tabs>
              <w:jc w:val="left"/>
              <w:rPr>
                <w:rFonts w:cs="Segoe UI"/>
                <w:b/>
                <w:bCs/>
                <w:color w:val="374151"/>
              </w:rPr>
            </w:pPr>
          </w:p>
        </w:tc>
      </w:tr>
      <w:tr w:rsidR="004476E4" w:rsidRPr="008712A4" w14:paraId="064F73D6" w14:textId="77777777" w:rsidTr="0067375B">
        <w:tc>
          <w:tcPr>
            <w:tcW w:w="5167" w:type="dxa"/>
          </w:tcPr>
          <w:p w14:paraId="423EAB5B" w14:textId="0967B860" w:rsidR="0041497D" w:rsidRDefault="0041497D" w:rsidP="00BC0F5E">
            <w:pPr>
              <w:tabs>
                <w:tab w:val="left" w:pos="6630"/>
              </w:tabs>
              <w:jc w:val="left"/>
              <w:rPr>
                <w:rFonts w:cs="Segoe UI"/>
                <w:b/>
                <w:bCs/>
                <w:color w:val="374151"/>
              </w:rPr>
            </w:pPr>
            <w:r>
              <w:rPr>
                <w:rFonts w:cs="Segoe UI"/>
                <w:b/>
                <w:bCs/>
                <w:color w:val="374151"/>
              </w:rPr>
              <w:t>MAR</w:t>
            </w:r>
            <w:r w:rsidR="0062421D">
              <w:rPr>
                <w:rFonts w:cs="Segoe UI"/>
                <w:b/>
                <w:bCs/>
                <w:color w:val="374151"/>
              </w:rPr>
              <w:t>C</w:t>
            </w:r>
            <w:r>
              <w:rPr>
                <w:rFonts w:cs="Segoe UI"/>
                <w:b/>
                <w:bCs/>
                <w:color w:val="374151"/>
              </w:rPr>
              <w:t>ANTO TREND Eiche Mocca</w:t>
            </w:r>
          </w:p>
          <w:p w14:paraId="588CA34C" w14:textId="5D0B006D" w:rsidR="0041497D" w:rsidRDefault="0041497D" w:rsidP="00BC0F5E">
            <w:pPr>
              <w:tabs>
                <w:tab w:val="left" w:pos="6630"/>
              </w:tabs>
              <w:jc w:val="left"/>
              <w:rPr>
                <w:rFonts w:cs="Segoe UI"/>
                <w:b/>
                <w:bCs/>
                <w:color w:val="374151"/>
              </w:rPr>
            </w:pPr>
            <w:r w:rsidRPr="0041497D">
              <w:rPr>
                <w:rFonts w:cs="Segoe UI"/>
                <w:color w:val="374151"/>
                <w:sz w:val="16"/>
                <w:szCs w:val="16"/>
              </w:rPr>
              <w:t>Bild: tilo GmbH, honorarfrei</w:t>
            </w:r>
          </w:p>
        </w:tc>
        <w:tc>
          <w:tcPr>
            <w:tcW w:w="5181" w:type="dxa"/>
          </w:tcPr>
          <w:p w14:paraId="2661859C" w14:textId="77777777" w:rsidR="0041497D" w:rsidRDefault="0041497D" w:rsidP="00BC0F5E">
            <w:pPr>
              <w:tabs>
                <w:tab w:val="left" w:pos="6630"/>
              </w:tabs>
              <w:jc w:val="left"/>
              <w:rPr>
                <w:rFonts w:cs="Segoe UI"/>
                <w:b/>
                <w:bCs/>
                <w:color w:val="374151"/>
              </w:rPr>
            </w:pPr>
          </w:p>
        </w:tc>
      </w:tr>
    </w:tbl>
    <w:p w14:paraId="1F998976" w14:textId="77777777" w:rsidR="008712A4" w:rsidRPr="008712A4" w:rsidRDefault="008712A4" w:rsidP="008712A4">
      <w:pPr>
        <w:rPr>
          <w:rFonts w:cs="Segoe UI"/>
          <w:color w:val="374151"/>
        </w:rPr>
      </w:pPr>
      <w:r w:rsidRPr="008712A4">
        <w:rPr>
          <w:rFonts w:cs="Segoe UI"/>
          <w:color w:val="374151"/>
        </w:rPr>
        <w:br/>
      </w:r>
    </w:p>
    <w:p w14:paraId="603B2970" w14:textId="77777777" w:rsidR="008712A4" w:rsidRPr="008712A4" w:rsidRDefault="008712A4" w:rsidP="008712A4">
      <w:pPr>
        <w:keepNext/>
        <w:keepLines/>
        <w:spacing w:before="40" w:after="0"/>
        <w:outlineLvl w:val="2"/>
        <w:rPr>
          <w:rFonts w:eastAsiaTheme="majorEastAsia" w:cs="Segoe UI"/>
          <w:b/>
          <w:color w:val="374151"/>
          <w:sz w:val="24"/>
          <w:szCs w:val="24"/>
          <w:u w:val="thick" w:color="FFE163"/>
        </w:rPr>
      </w:pPr>
      <w:r w:rsidRPr="008712A4">
        <w:rPr>
          <w:rFonts w:eastAsiaTheme="majorEastAsia" w:cstheme="majorBidi"/>
          <w:b/>
          <w:sz w:val="24"/>
          <w:szCs w:val="24"/>
          <w:u w:val="thick" w:color="FFE163"/>
        </w:rPr>
        <w:t>Über tilo</w:t>
      </w:r>
    </w:p>
    <w:p w14:paraId="58B1A905" w14:textId="77777777" w:rsidR="008712A4" w:rsidRDefault="008712A4" w:rsidP="008712A4">
      <w:r w:rsidRPr="008712A4">
        <w:t>tilo ist ein erfolgreicher, mehrfach ausgezeichneter Bodenhersteller mit Hauptsitz in Lohnsburg (Oberösterreich). Das Unternehmen kennt seine Materialien von Grund auf und nutzt seine über 70-jährige Erfahrung im Bereich Böden, Treppen und Leisten für qualitativ besonders hochwertige Produkte. tilo bleibt seinem Anspruch treu, nicht nur hochwertige Parkett-, Natur- und Design- Bodenbeläge anzubieten, sondern nachhaltiges Bauen aktiv voranzutreiben. Dank einer breiten Produktpalette bietet tilo seinen Kundinnen und Kunden eine große Auswahl an Bodenbelägen und Zubehör, die auch dem anspruchsvollsten Geschmack gerecht werden.</w:t>
      </w:r>
    </w:p>
    <w:p w14:paraId="2A4EE126" w14:textId="77777777" w:rsidR="00B205B2" w:rsidRPr="008712A4" w:rsidRDefault="00B205B2" w:rsidP="008712A4"/>
    <w:tbl>
      <w:tblPr>
        <w:tblStyle w:val="HelleListe"/>
        <w:tblW w:w="10490" w:type="dxa"/>
        <w:tblBorders>
          <w:top w:val="none" w:sz="0" w:space="0" w:color="auto"/>
          <w:left w:val="single" w:sz="8" w:space="0" w:color="808080" w:themeColor="background1" w:themeShade="80"/>
          <w:bottom w:val="none" w:sz="0" w:space="0" w:color="auto"/>
          <w:right w:val="single" w:sz="8" w:space="0" w:color="808080" w:themeColor="background1" w:themeShade="80"/>
          <w:insideV w:val="single" w:sz="8" w:space="0" w:color="1C1C1B" w:themeColor="text1"/>
        </w:tblBorders>
        <w:tblLook w:val="04A0" w:firstRow="1" w:lastRow="0" w:firstColumn="1" w:lastColumn="0" w:noHBand="0" w:noVBand="1"/>
      </w:tblPr>
      <w:tblGrid>
        <w:gridCol w:w="10490"/>
      </w:tblGrid>
      <w:tr w:rsidR="008712A4" w:rsidRPr="008712A4" w14:paraId="57F285FF" w14:textId="77777777" w:rsidTr="00DA4B7E">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0490" w:type="dxa"/>
            <w:tcBorders>
              <w:top w:val="single" w:sz="4" w:space="0" w:color="auto"/>
              <w:left w:val="nil"/>
              <w:bottom w:val="nil"/>
              <w:right w:val="nil"/>
            </w:tcBorders>
            <w:shd w:val="clear" w:color="auto" w:fill="auto"/>
            <w:vAlign w:val="center"/>
          </w:tcPr>
          <w:p w14:paraId="32ADFDE8" w14:textId="77777777" w:rsidR="008712A4" w:rsidRPr="008712A4" w:rsidRDefault="008712A4" w:rsidP="008712A4">
            <w:pPr>
              <w:rPr>
                <w:sz w:val="20"/>
                <w:szCs w:val="20"/>
              </w:rPr>
            </w:pPr>
            <w:r w:rsidRPr="008712A4">
              <w:rPr>
                <w:sz w:val="20"/>
                <w:szCs w:val="20"/>
              </w:rPr>
              <w:br w:type="page"/>
            </w:r>
            <w:r w:rsidRPr="008712A4">
              <w:rPr>
                <w:color w:val="auto"/>
                <w:sz w:val="20"/>
                <w:szCs w:val="20"/>
              </w:rPr>
              <w:t>RÜCKFRAGEHINWEIS</w:t>
            </w:r>
          </w:p>
        </w:tc>
      </w:tr>
      <w:tr w:rsidR="008712A4" w:rsidRPr="008712A4" w14:paraId="5C31E51B" w14:textId="77777777" w:rsidTr="00DA4B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0" w:type="dxa"/>
            <w:tcBorders>
              <w:top w:val="none" w:sz="0" w:space="0" w:color="auto"/>
              <w:left w:val="nil"/>
              <w:bottom w:val="none" w:sz="0" w:space="0" w:color="auto"/>
              <w:right w:val="nil"/>
            </w:tcBorders>
            <w:shd w:val="clear" w:color="auto" w:fill="auto"/>
          </w:tcPr>
          <w:p w14:paraId="0E0B63E0" w14:textId="77777777" w:rsidR="008712A4" w:rsidRPr="008712A4" w:rsidRDefault="008712A4" w:rsidP="008712A4">
            <w:pPr>
              <w:jc w:val="left"/>
              <w:rPr>
                <w:b w:val="0"/>
                <w:bCs w:val="0"/>
                <w:sz w:val="20"/>
                <w:szCs w:val="20"/>
              </w:rPr>
            </w:pPr>
            <w:r w:rsidRPr="008712A4">
              <w:rPr>
                <w:sz w:val="20"/>
                <w:szCs w:val="20"/>
              </w:rPr>
              <w:br/>
            </w:r>
            <w:r w:rsidRPr="008712A4">
              <w:rPr>
                <w:b w:val="0"/>
                <w:bCs w:val="0"/>
                <w:sz w:val="20"/>
                <w:szCs w:val="20"/>
              </w:rPr>
              <w:t>Andrea Höftberger, MSc</w:t>
            </w:r>
            <w:r w:rsidRPr="008712A4">
              <w:rPr>
                <w:b w:val="0"/>
                <w:bCs w:val="0"/>
                <w:sz w:val="20"/>
                <w:szCs w:val="20"/>
              </w:rPr>
              <w:br/>
              <w:t>Content Management &amp; PR</w:t>
            </w:r>
            <w:r w:rsidRPr="008712A4">
              <w:rPr>
                <w:b w:val="0"/>
                <w:bCs w:val="0"/>
                <w:sz w:val="20"/>
                <w:szCs w:val="20"/>
              </w:rPr>
              <w:br/>
            </w:r>
          </w:p>
          <w:p w14:paraId="660352DA" w14:textId="77777777" w:rsidR="008712A4" w:rsidRPr="008712A4" w:rsidRDefault="008712A4" w:rsidP="008712A4">
            <w:pPr>
              <w:jc w:val="left"/>
              <w:rPr>
                <w:b w:val="0"/>
                <w:bCs w:val="0"/>
                <w:sz w:val="20"/>
                <w:szCs w:val="20"/>
              </w:rPr>
            </w:pPr>
            <w:r w:rsidRPr="008712A4">
              <w:rPr>
                <w:sz w:val="20"/>
                <w:szCs w:val="20"/>
              </w:rPr>
              <w:t xml:space="preserve">tilo GmbH </w:t>
            </w:r>
            <w:r w:rsidRPr="008712A4">
              <w:rPr>
                <w:b w:val="0"/>
                <w:bCs w:val="0"/>
                <w:sz w:val="20"/>
                <w:szCs w:val="20"/>
              </w:rPr>
              <w:t>| A-4923 Lohnsburg | Magetsham 19</w:t>
            </w:r>
            <w:r w:rsidRPr="008712A4">
              <w:rPr>
                <w:b w:val="0"/>
                <w:bCs w:val="0"/>
                <w:sz w:val="20"/>
                <w:szCs w:val="20"/>
              </w:rPr>
              <w:br/>
              <w:t xml:space="preserve">E-Mail: </w:t>
            </w:r>
            <w:hyperlink r:id="rId11" w:history="1">
              <w:r w:rsidRPr="008712A4">
                <w:rPr>
                  <w:b w:val="0"/>
                  <w:bCs w:val="0"/>
                  <w:color w:val="7BB5CE" w:themeColor="hyperlink"/>
                  <w:sz w:val="20"/>
                  <w:szCs w:val="20"/>
                  <w:u w:val="single"/>
                </w:rPr>
                <w:t>a.hoeftberger@tilo.com</w:t>
              </w:r>
            </w:hyperlink>
            <w:r w:rsidRPr="008712A4">
              <w:rPr>
                <w:b w:val="0"/>
                <w:bCs w:val="0"/>
                <w:sz w:val="20"/>
                <w:szCs w:val="20"/>
              </w:rPr>
              <w:t xml:space="preserve"> | </w:t>
            </w:r>
            <w:hyperlink r:id="rId12" w:history="1">
              <w:r w:rsidRPr="008712A4">
                <w:rPr>
                  <w:b w:val="0"/>
                  <w:bCs w:val="0"/>
                  <w:color w:val="7BB5CE" w:themeColor="hyperlink"/>
                  <w:sz w:val="20"/>
                  <w:szCs w:val="20"/>
                  <w:u w:val="single"/>
                </w:rPr>
                <w:t>https://www.tilo.com/de</w:t>
              </w:r>
            </w:hyperlink>
          </w:p>
          <w:p w14:paraId="288E642A" w14:textId="77777777" w:rsidR="008712A4" w:rsidRPr="008712A4" w:rsidRDefault="008712A4" w:rsidP="008712A4">
            <w:pPr>
              <w:jc w:val="left"/>
              <w:rPr>
                <w:sz w:val="20"/>
                <w:szCs w:val="20"/>
              </w:rPr>
            </w:pPr>
            <w:r w:rsidRPr="008712A4">
              <w:rPr>
                <w:b w:val="0"/>
                <w:bCs w:val="0"/>
                <w:sz w:val="20"/>
                <w:szCs w:val="20"/>
              </w:rPr>
              <w:t>FN: 114193 G, FBG: LG Ried i.I. | DVR: 0104086, ARA: 6975 | UID: ATU 23642404 | EORI: ATEOS1000002565</w:t>
            </w:r>
          </w:p>
          <w:p w14:paraId="79A57978" w14:textId="77777777" w:rsidR="008712A4" w:rsidRPr="008712A4" w:rsidRDefault="008712A4" w:rsidP="008712A4">
            <w:pPr>
              <w:jc w:val="left"/>
              <w:rPr>
                <w:sz w:val="20"/>
                <w:szCs w:val="20"/>
              </w:rPr>
            </w:pPr>
          </w:p>
        </w:tc>
      </w:tr>
    </w:tbl>
    <w:p w14:paraId="5AF383CC" w14:textId="77777777" w:rsidR="008712A4" w:rsidRDefault="008712A4" w:rsidP="001954DF">
      <w:pPr>
        <w:tabs>
          <w:tab w:val="left" w:pos="6630"/>
        </w:tabs>
      </w:pPr>
    </w:p>
    <w:p w14:paraId="59E19486" w14:textId="77777777" w:rsidR="008712A4" w:rsidRPr="009E3FE8" w:rsidRDefault="008712A4" w:rsidP="001954DF">
      <w:pPr>
        <w:tabs>
          <w:tab w:val="left" w:pos="6630"/>
        </w:tabs>
      </w:pPr>
    </w:p>
    <w:sectPr w:rsidR="008712A4" w:rsidRPr="009E3FE8" w:rsidSect="007C0082">
      <w:headerReference w:type="default" r:id="rId13"/>
      <w:footerReference w:type="default" r:id="rId14"/>
      <w:pgSz w:w="11906" w:h="16838"/>
      <w:pgMar w:top="1702" w:right="707" w:bottom="1134" w:left="851" w:header="708" w:footer="4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0DA109" w14:textId="77777777" w:rsidR="000139AC" w:rsidRDefault="000139AC" w:rsidP="00FA0C07">
      <w:pPr>
        <w:spacing w:after="0"/>
      </w:pPr>
      <w:r>
        <w:separator/>
      </w:r>
    </w:p>
  </w:endnote>
  <w:endnote w:type="continuationSeparator" w:id="0">
    <w:p w14:paraId="268F2EFD" w14:textId="77777777" w:rsidR="000139AC" w:rsidRDefault="000139AC" w:rsidP="00FA0C0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venirNext LT Pro Regular">
    <w:altName w:val="Calibri"/>
    <w:panose1 w:val="020B0503020202020204"/>
    <w:charset w:val="00"/>
    <w:family w:val="swiss"/>
    <w:notTrueType/>
    <w:pitch w:val="variable"/>
    <w:sig w:usb0="800000AF" w:usb1="5000204A" w:usb2="00000000" w:usb3="00000000" w:csb0="0000009B" w:csb1="00000000"/>
  </w:font>
  <w:font w:name="AvenirNext LT Pro Medium">
    <w:altName w:val="Calibri"/>
    <w:panose1 w:val="020B0603020202020204"/>
    <w:charset w:val="00"/>
    <w:family w:val="swiss"/>
    <w:notTrueType/>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F3112" w14:textId="62A1E475" w:rsidR="00FA0C07" w:rsidRPr="00C335AC" w:rsidRDefault="009E3FE8" w:rsidP="00C335AC">
    <w:pPr>
      <w:tabs>
        <w:tab w:val="left" w:pos="1701"/>
        <w:tab w:val="right" w:pos="10348"/>
      </w:tabs>
      <w:spacing w:before="120"/>
      <w:jc w:val="right"/>
      <w:rPr>
        <w:rFonts w:cs="Arial"/>
        <w:sz w:val="14"/>
        <w:szCs w:val="14"/>
      </w:rPr>
    </w:pPr>
    <w:r w:rsidRPr="00C335AC">
      <w:rPr>
        <w:rFonts w:cs="Arial"/>
        <w:sz w:val="18"/>
        <w:szCs w:val="18"/>
      </w:rPr>
      <w:fldChar w:fldCharType="begin"/>
    </w:r>
    <w:r w:rsidRPr="00C335AC">
      <w:rPr>
        <w:rFonts w:cs="Arial"/>
        <w:sz w:val="18"/>
        <w:szCs w:val="18"/>
      </w:rPr>
      <w:instrText xml:space="preserve"> DATE   \* MERGEFORMAT </w:instrText>
    </w:r>
    <w:r w:rsidRPr="00C335AC">
      <w:rPr>
        <w:rFonts w:cs="Arial"/>
        <w:sz w:val="18"/>
        <w:szCs w:val="18"/>
      </w:rPr>
      <w:fldChar w:fldCharType="separate"/>
    </w:r>
    <w:r w:rsidR="00562C50">
      <w:rPr>
        <w:rFonts w:cs="Arial"/>
        <w:noProof/>
        <w:sz w:val="18"/>
        <w:szCs w:val="18"/>
      </w:rPr>
      <w:t>18.02.2025</w:t>
    </w:r>
    <w:r w:rsidRPr="00C335AC">
      <w:rPr>
        <w:rFonts w:cs="Arial"/>
        <w:sz w:val="18"/>
        <w:szCs w:val="18"/>
      </w:rPr>
      <w:fldChar w:fldCharType="end"/>
    </w:r>
    <w:r w:rsidR="00EB1122" w:rsidRPr="00C335AC">
      <w:rPr>
        <w:rFonts w:cs="Arial"/>
        <w:sz w:val="18"/>
        <w:szCs w:val="18"/>
      </w:rPr>
      <w:tab/>
    </w:r>
    <w:r w:rsidR="00F07FC3" w:rsidRPr="00C335AC">
      <w:rPr>
        <w:rFonts w:cs="Arial"/>
        <w:sz w:val="18"/>
        <w:szCs w:val="18"/>
        <w:lang w:val="de-DE"/>
      </w:rPr>
      <w:t xml:space="preserve">Seite </w:t>
    </w:r>
    <w:r w:rsidR="00F07FC3" w:rsidRPr="00C335AC">
      <w:rPr>
        <w:rFonts w:cs="Arial"/>
        <w:sz w:val="18"/>
        <w:szCs w:val="18"/>
      </w:rPr>
      <w:fldChar w:fldCharType="begin"/>
    </w:r>
    <w:r w:rsidR="00F07FC3" w:rsidRPr="00C335AC">
      <w:rPr>
        <w:rFonts w:cs="Arial"/>
        <w:sz w:val="18"/>
        <w:szCs w:val="18"/>
      </w:rPr>
      <w:instrText>PAGE  \* Arabic  \* MERGEFORMAT</w:instrText>
    </w:r>
    <w:r w:rsidR="00F07FC3" w:rsidRPr="00C335AC">
      <w:rPr>
        <w:rFonts w:cs="Arial"/>
        <w:sz w:val="18"/>
        <w:szCs w:val="18"/>
      </w:rPr>
      <w:fldChar w:fldCharType="separate"/>
    </w:r>
    <w:r w:rsidR="00F07FC3" w:rsidRPr="00C335AC">
      <w:rPr>
        <w:rFonts w:cs="Arial"/>
        <w:sz w:val="18"/>
        <w:szCs w:val="18"/>
        <w:lang w:val="de-DE"/>
      </w:rPr>
      <w:t>1</w:t>
    </w:r>
    <w:r w:rsidR="00F07FC3" w:rsidRPr="00C335AC">
      <w:rPr>
        <w:rFonts w:cs="Arial"/>
        <w:sz w:val="18"/>
        <w:szCs w:val="18"/>
      </w:rPr>
      <w:fldChar w:fldCharType="end"/>
    </w:r>
    <w:r w:rsidR="00F07FC3" w:rsidRPr="00C335AC">
      <w:rPr>
        <w:rFonts w:cs="Arial"/>
        <w:sz w:val="18"/>
        <w:szCs w:val="18"/>
        <w:lang w:val="de-DE"/>
      </w:rPr>
      <w:t xml:space="preserve"> von </w:t>
    </w:r>
    <w:r w:rsidR="00F07FC3" w:rsidRPr="00C335AC">
      <w:rPr>
        <w:rFonts w:cs="Arial"/>
        <w:sz w:val="18"/>
        <w:szCs w:val="18"/>
      </w:rPr>
      <w:fldChar w:fldCharType="begin"/>
    </w:r>
    <w:r w:rsidR="00F07FC3" w:rsidRPr="00C335AC">
      <w:rPr>
        <w:rFonts w:cs="Arial"/>
        <w:sz w:val="18"/>
        <w:szCs w:val="18"/>
      </w:rPr>
      <w:instrText>NUMPAGES  \* Arabic  \* MERGEFORMAT</w:instrText>
    </w:r>
    <w:r w:rsidR="00F07FC3" w:rsidRPr="00C335AC">
      <w:rPr>
        <w:rFonts w:cs="Arial"/>
        <w:sz w:val="18"/>
        <w:szCs w:val="18"/>
      </w:rPr>
      <w:fldChar w:fldCharType="separate"/>
    </w:r>
    <w:r w:rsidR="00F07FC3" w:rsidRPr="00C335AC">
      <w:rPr>
        <w:rFonts w:cs="Arial"/>
        <w:sz w:val="18"/>
        <w:szCs w:val="18"/>
        <w:lang w:val="de-DE"/>
      </w:rPr>
      <w:t>2</w:t>
    </w:r>
    <w:r w:rsidR="00F07FC3" w:rsidRPr="00C335AC">
      <w:rPr>
        <w:rFonts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7603FE" w14:textId="77777777" w:rsidR="000139AC" w:rsidRDefault="000139AC" w:rsidP="00FA0C07">
      <w:pPr>
        <w:spacing w:after="0"/>
      </w:pPr>
      <w:r>
        <w:separator/>
      </w:r>
    </w:p>
  </w:footnote>
  <w:footnote w:type="continuationSeparator" w:id="0">
    <w:p w14:paraId="18D57699" w14:textId="77777777" w:rsidR="000139AC" w:rsidRDefault="000139AC" w:rsidP="00FA0C0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F0B44" w14:textId="77777777" w:rsidR="00FA0C07" w:rsidRDefault="00FA0C07">
    <w:pPr>
      <w:pStyle w:val="Kopfzeile"/>
    </w:pPr>
    <w:r>
      <w:rPr>
        <w:noProof/>
      </w:rPr>
      <w:drawing>
        <wp:anchor distT="0" distB="0" distL="114300" distR="114300" simplePos="0" relativeHeight="251658240" behindDoc="1" locked="0" layoutInCell="1" allowOverlap="1" wp14:anchorId="47E92C21" wp14:editId="574ED204">
          <wp:simplePos x="0" y="0"/>
          <wp:positionH relativeFrom="margin">
            <wp:posOffset>5934710</wp:posOffset>
          </wp:positionH>
          <wp:positionV relativeFrom="paragraph">
            <wp:posOffset>-36830</wp:posOffset>
          </wp:positionV>
          <wp:extent cx="636270" cy="628650"/>
          <wp:effectExtent l="0" t="0" r="0" b="0"/>
          <wp:wrapNone/>
          <wp:docPr id="1409081327" name="Grafik 140908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21116"/>
                  <a:stretch/>
                </pic:blipFill>
                <pic:spPr bwMode="auto">
                  <a:xfrm>
                    <a:off x="0" y="0"/>
                    <a:ext cx="636270" cy="628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62FE700" w14:textId="77777777" w:rsidR="00FA0C07" w:rsidRDefault="00FA0C07" w:rsidP="00FA0C07">
    <w:pPr>
      <w:pStyle w:val="Kopfzeile"/>
      <w:tabs>
        <w:tab w:val="clear" w:pos="4536"/>
        <w:tab w:val="clear" w:pos="9072"/>
        <w:tab w:val="left" w:pos="3712"/>
      </w:tabs>
      <w:ind w:left="708"/>
      <w:jc w:val="right"/>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275A8"/>
    <w:multiLevelType w:val="hybridMultilevel"/>
    <w:tmpl w:val="01B26FE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4DD548D"/>
    <w:multiLevelType w:val="hybridMultilevel"/>
    <w:tmpl w:val="B366D8C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7FB3685"/>
    <w:multiLevelType w:val="hybridMultilevel"/>
    <w:tmpl w:val="73E829C8"/>
    <w:lvl w:ilvl="0" w:tplc="0C07000F">
      <w:start w:val="1"/>
      <w:numFmt w:val="decimal"/>
      <w:lvlText w:val="%1."/>
      <w:lvlJc w:val="left"/>
      <w:pPr>
        <w:ind w:left="786" w:hanging="360"/>
      </w:pPr>
    </w:lvl>
    <w:lvl w:ilvl="1" w:tplc="0C070019" w:tentative="1">
      <w:start w:val="1"/>
      <w:numFmt w:val="lowerLetter"/>
      <w:lvlText w:val="%2."/>
      <w:lvlJc w:val="left"/>
      <w:pPr>
        <w:ind w:left="1506" w:hanging="360"/>
      </w:pPr>
    </w:lvl>
    <w:lvl w:ilvl="2" w:tplc="0C07001B" w:tentative="1">
      <w:start w:val="1"/>
      <w:numFmt w:val="lowerRoman"/>
      <w:lvlText w:val="%3."/>
      <w:lvlJc w:val="right"/>
      <w:pPr>
        <w:ind w:left="2226" w:hanging="180"/>
      </w:pPr>
    </w:lvl>
    <w:lvl w:ilvl="3" w:tplc="0C07000F" w:tentative="1">
      <w:start w:val="1"/>
      <w:numFmt w:val="decimal"/>
      <w:lvlText w:val="%4."/>
      <w:lvlJc w:val="left"/>
      <w:pPr>
        <w:ind w:left="2946" w:hanging="360"/>
      </w:pPr>
    </w:lvl>
    <w:lvl w:ilvl="4" w:tplc="0C070019" w:tentative="1">
      <w:start w:val="1"/>
      <w:numFmt w:val="lowerLetter"/>
      <w:lvlText w:val="%5."/>
      <w:lvlJc w:val="left"/>
      <w:pPr>
        <w:ind w:left="3666" w:hanging="360"/>
      </w:pPr>
    </w:lvl>
    <w:lvl w:ilvl="5" w:tplc="0C07001B" w:tentative="1">
      <w:start w:val="1"/>
      <w:numFmt w:val="lowerRoman"/>
      <w:lvlText w:val="%6."/>
      <w:lvlJc w:val="right"/>
      <w:pPr>
        <w:ind w:left="4386" w:hanging="180"/>
      </w:pPr>
    </w:lvl>
    <w:lvl w:ilvl="6" w:tplc="0C07000F" w:tentative="1">
      <w:start w:val="1"/>
      <w:numFmt w:val="decimal"/>
      <w:lvlText w:val="%7."/>
      <w:lvlJc w:val="left"/>
      <w:pPr>
        <w:ind w:left="5106" w:hanging="360"/>
      </w:pPr>
    </w:lvl>
    <w:lvl w:ilvl="7" w:tplc="0C070019" w:tentative="1">
      <w:start w:val="1"/>
      <w:numFmt w:val="lowerLetter"/>
      <w:lvlText w:val="%8."/>
      <w:lvlJc w:val="left"/>
      <w:pPr>
        <w:ind w:left="5826" w:hanging="360"/>
      </w:pPr>
    </w:lvl>
    <w:lvl w:ilvl="8" w:tplc="0C07001B" w:tentative="1">
      <w:start w:val="1"/>
      <w:numFmt w:val="lowerRoman"/>
      <w:lvlText w:val="%9."/>
      <w:lvlJc w:val="right"/>
      <w:pPr>
        <w:ind w:left="6546" w:hanging="180"/>
      </w:pPr>
    </w:lvl>
  </w:abstractNum>
  <w:abstractNum w:abstractNumId="3" w15:restartNumberingAfterBreak="0">
    <w:nsid w:val="1D0F6FF1"/>
    <w:multiLevelType w:val="hybridMultilevel"/>
    <w:tmpl w:val="3E84AC0C"/>
    <w:lvl w:ilvl="0" w:tplc="0C07000D">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DC665D1"/>
    <w:multiLevelType w:val="multilevel"/>
    <w:tmpl w:val="7F9ABB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381109"/>
    <w:multiLevelType w:val="hybridMultilevel"/>
    <w:tmpl w:val="78EA338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CC967BB"/>
    <w:multiLevelType w:val="hybridMultilevel"/>
    <w:tmpl w:val="94004FF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307C3C48"/>
    <w:multiLevelType w:val="hybridMultilevel"/>
    <w:tmpl w:val="5C6AC0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31C047B7"/>
    <w:multiLevelType w:val="multilevel"/>
    <w:tmpl w:val="F1448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234F60"/>
    <w:multiLevelType w:val="hybridMultilevel"/>
    <w:tmpl w:val="E7B82FB0"/>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402F0E53"/>
    <w:multiLevelType w:val="hybridMultilevel"/>
    <w:tmpl w:val="74267762"/>
    <w:lvl w:ilvl="0" w:tplc="28742CEA">
      <w:numFmt w:val="bullet"/>
      <w:lvlText w:val="-"/>
      <w:lvlJc w:val="left"/>
      <w:pPr>
        <w:ind w:left="1080" w:hanging="360"/>
      </w:pPr>
      <w:rPr>
        <w:rFonts w:ascii="Arial" w:eastAsiaTheme="minorHAnsi" w:hAnsi="Arial" w:cs="Aria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1" w15:restartNumberingAfterBreak="0">
    <w:nsid w:val="588077C3"/>
    <w:multiLevelType w:val="hybridMultilevel"/>
    <w:tmpl w:val="759073B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15:restartNumberingAfterBreak="0">
    <w:nsid w:val="5C282ECA"/>
    <w:multiLevelType w:val="hybridMultilevel"/>
    <w:tmpl w:val="520ACC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29078B2"/>
    <w:multiLevelType w:val="hybridMultilevel"/>
    <w:tmpl w:val="75A836AA"/>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A70105D"/>
    <w:multiLevelType w:val="hybridMultilevel"/>
    <w:tmpl w:val="878C92F2"/>
    <w:lvl w:ilvl="0" w:tplc="28742CEA">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6F293B84"/>
    <w:multiLevelType w:val="hybridMultilevel"/>
    <w:tmpl w:val="3A4C01E8"/>
    <w:lvl w:ilvl="0" w:tplc="A73ACDB6">
      <w:start w:val="1"/>
      <w:numFmt w:val="bullet"/>
      <w:pStyle w:val="Listenabsatz"/>
      <w:lvlText w:val=""/>
      <w:lvlJc w:val="left"/>
      <w:pPr>
        <w:ind w:left="1440" w:hanging="360"/>
      </w:pPr>
      <w:rPr>
        <w:rFonts w:ascii="Wingdings" w:hAnsi="Wingding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16" w15:restartNumberingAfterBreak="0">
    <w:nsid w:val="72A33AB3"/>
    <w:multiLevelType w:val="hybridMultilevel"/>
    <w:tmpl w:val="42D093D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887713517">
    <w:abstractNumId w:val="3"/>
  </w:num>
  <w:num w:numId="2" w16cid:durableId="466976570">
    <w:abstractNumId w:val="15"/>
  </w:num>
  <w:num w:numId="3" w16cid:durableId="1535195549">
    <w:abstractNumId w:val="8"/>
  </w:num>
  <w:num w:numId="4" w16cid:durableId="264271741">
    <w:abstractNumId w:val="4"/>
  </w:num>
  <w:num w:numId="5" w16cid:durableId="1499229767">
    <w:abstractNumId w:val="14"/>
  </w:num>
  <w:num w:numId="6" w16cid:durableId="1536389390">
    <w:abstractNumId w:val="10"/>
  </w:num>
  <w:num w:numId="7" w16cid:durableId="642929403">
    <w:abstractNumId w:val="16"/>
  </w:num>
  <w:num w:numId="8" w16cid:durableId="410661335">
    <w:abstractNumId w:val="9"/>
  </w:num>
  <w:num w:numId="9" w16cid:durableId="434793474">
    <w:abstractNumId w:val="13"/>
  </w:num>
  <w:num w:numId="10" w16cid:durableId="1794248150">
    <w:abstractNumId w:val="1"/>
  </w:num>
  <w:num w:numId="11" w16cid:durableId="461729988">
    <w:abstractNumId w:val="6"/>
  </w:num>
  <w:num w:numId="12" w16cid:durableId="14233546">
    <w:abstractNumId w:val="12"/>
  </w:num>
  <w:num w:numId="13" w16cid:durableId="599680550">
    <w:abstractNumId w:val="11"/>
  </w:num>
  <w:num w:numId="14" w16cid:durableId="255597143">
    <w:abstractNumId w:val="5"/>
  </w:num>
  <w:num w:numId="15" w16cid:durableId="1259173059">
    <w:abstractNumId w:val="0"/>
  </w:num>
  <w:num w:numId="16" w16cid:durableId="1883787913">
    <w:abstractNumId w:val="2"/>
  </w:num>
  <w:num w:numId="17" w16cid:durableId="161679177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9AC"/>
    <w:rsid w:val="000139AC"/>
    <w:rsid w:val="00054B85"/>
    <w:rsid w:val="00065974"/>
    <w:rsid w:val="00073A81"/>
    <w:rsid w:val="00077040"/>
    <w:rsid w:val="00077CCE"/>
    <w:rsid w:val="000B520A"/>
    <w:rsid w:val="000C60C1"/>
    <w:rsid w:val="000D60D6"/>
    <w:rsid w:val="000F7B3D"/>
    <w:rsid w:val="00114BD0"/>
    <w:rsid w:val="00131FE6"/>
    <w:rsid w:val="00150DD0"/>
    <w:rsid w:val="00157403"/>
    <w:rsid w:val="00160E60"/>
    <w:rsid w:val="001778DD"/>
    <w:rsid w:val="001954DF"/>
    <w:rsid w:val="001B1765"/>
    <w:rsid w:val="001B6BFA"/>
    <w:rsid w:val="001C4874"/>
    <w:rsid w:val="001D36A9"/>
    <w:rsid w:val="001D51E2"/>
    <w:rsid w:val="001E46C3"/>
    <w:rsid w:val="001F1413"/>
    <w:rsid w:val="002075BE"/>
    <w:rsid w:val="0024512B"/>
    <w:rsid w:val="00251435"/>
    <w:rsid w:val="00252031"/>
    <w:rsid w:val="00254EAC"/>
    <w:rsid w:val="002628DF"/>
    <w:rsid w:val="00272060"/>
    <w:rsid w:val="00277A53"/>
    <w:rsid w:val="002809AF"/>
    <w:rsid w:val="00291E78"/>
    <w:rsid w:val="00293ADF"/>
    <w:rsid w:val="002A277D"/>
    <w:rsid w:val="002A3228"/>
    <w:rsid w:val="002B2B2E"/>
    <w:rsid w:val="002B2E04"/>
    <w:rsid w:val="002C4DBC"/>
    <w:rsid w:val="00301DFF"/>
    <w:rsid w:val="00330AD6"/>
    <w:rsid w:val="003538C0"/>
    <w:rsid w:val="00360625"/>
    <w:rsid w:val="00364F91"/>
    <w:rsid w:val="003C7B19"/>
    <w:rsid w:val="003D5BCA"/>
    <w:rsid w:val="003E3C11"/>
    <w:rsid w:val="0041497D"/>
    <w:rsid w:val="00435519"/>
    <w:rsid w:val="004476E4"/>
    <w:rsid w:val="00474A96"/>
    <w:rsid w:val="00491994"/>
    <w:rsid w:val="00493F77"/>
    <w:rsid w:val="004C73C5"/>
    <w:rsid w:val="004D6E6A"/>
    <w:rsid w:val="004F6243"/>
    <w:rsid w:val="005124D3"/>
    <w:rsid w:val="00516DAA"/>
    <w:rsid w:val="005246CD"/>
    <w:rsid w:val="00531607"/>
    <w:rsid w:val="00545EA6"/>
    <w:rsid w:val="005539C8"/>
    <w:rsid w:val="00562C50"/>
    <w:rsid w:val="00580D20"/>
    <w:rsid w:val="005C4730"/>
    <w:rsid w:val="005D09AB"/>
    <w:rsid w:val="005D5153"/>
    <w:rsid w:val="005D7842"/>
    <w:rsid w:val="005E7A6F"/>
    <w:rsid w:val="005F79C3"/>
    <w:rsid w:val="00600DDC"/>
    <w:rsid w:val="00617AE7"/>
    <w:rsid w:val="0062421D"/>
    <w:rsid w:val="00636CF0"/>
    <w:rsid w:val="00640F78"/>
    <w:rsid w:val="0067375B"/>
    <w:rsid w:val="006869FC"/>
    <w:rsid w:val="00694B02"/>
    <w:rsid w:val="006B208F"/>
    <w:rsid w:val="006B45A5"/>
    <w:rsid w:val="006D2C17"/>
    <w:rsid w:val="006D64DB"/>
    <w:rsid w:val="006F3AA3"/>
    <w:rsid w:val="006F479B"/>
    <w:rsid w:val="0072699A"/>
    <w:rsid w:val="0074206D"/>
    <w:rsid w:val="00764008"/>
    <w:rsid w:val="00766C78"/>
    <w:rsid w:val="007C0082"/>
    <w:rsid w:val="007D3DA7"/>
    <w:rsid w:val="007D482D"/>
    <w:rsid w:val="007D5074"/>
    <w:rsid w:val="007F6BA9"/>
    <w:rsid w:val="00807754"/>
    <w:rsid w:val="008331BD"/>
    <w:rsid w:val="008712A4"/>
    <w:rsid w:val="008B3A12"/>
    <w:rsid w:val="00911984"/>
    <w:rsid w:val="00941F74"/>
    <w:rsid w:val="00947B43"/>
    <w:rsid w:val="0096667C"/>
    <w:rsid w:val="00971455"/>
    <w:rsid w:val="009937A1"/>
    <w:rsid w:val="009A1D32"/>
    <w:rsid w:val="009D2AD9"/>
    <w:rsid w:val="009D4385"/>
    <w:rsid w:val="009E3FE8"/>
    <w:rsid w:val="009E4870"/>
    <w:rsid w:val="009F0F9B"/>
    <w:rsid w:val="009F3895"/>
    <w:rsid w:val="009F3C15"/>
    <w:rsid w:val="00A117C5"/>
    <w:rsid w:val="00A1559A"/>
    <w:rsid w:val="00A34B03"/>
    <w:rsid w:val="00A36E24"/>
    <w:rsid w:val="00A4598D"/>
    <w:rsid w:val="00A45D61"/>
    <w:rsid w:val="00A51A1F"/>
    <w:rsid w:val="00A6411D"/>
    <w:rsid w:val="00A70AEC"/>
    <w:rsid w:val="00A91FA0"/>
    <w:rsid w:val="00AE6E6A"/>
    <w:rsid w:val="00AF2E06"/>
    <w:rsid w:val="00AF330A"/>
    <w:rsid w:val="00B00BD7"/>
    <w:rsid w:val="00B01C7B"/>
    <w:rsid w:val="00B07EF4"/>
    <w:rsid w:val="00B205B2"/>
    <w:rsid w:val="00B50870"/>
    <w:rsid w:val="00B54011"/>
    <w:rsid w:val="00B601AE"/>
    <w:rsid w:val="00BB5BC6"/>
    <w:rsid w:val="00BC0F5E"/>
    <w:rsid w:val="00BC1D78"/>
    <w:rsid w:val="00BC5E5E"/>
    <w:rsid w:val="00BD326A"/>
    <w:rsid w:val="00BD6BDB"/>
    <w:rsid w:val="00BD6F19"/>
    <w:rsid w:val="00BF455F"/>
    <w:rsid w:val="00C2122B"/>
    <w:rsid w:val="00C335AC"/>
    <w:rsid w:val="00C37149"/>
    <w:rsid w:val="00C431A8"/>
    <w:rsid w:val="00C634CE"/>
    <w:rsid w:val="00C84AA9"/>
    <w:rsid w:val="00C87198"/>
    <w:rsid w:val="00CA7788"/>
    <w:rsid w:val="00CC1146"/>
    <w:rsid w:val="00CD28E4"/>
    <w:rsid w:val="00CF0832"/>
    <w:rsid w:val="00CF2BD3"/>
    <w:rsid w:val="00D00A3F"/>
    <w:rsid w:val="00D01261"/>
    <w:rsid w:val="00D10CFA"/>
    <w:rsid w:val="00D13136"/>
    <w:rsid w:val="00D218FB"/>
    <w:rsid w:val="00D35490"/>
    <w:rsid w:val="00D448BF"/>
    <w:rsid w:val="00D61C98"/>
    <w:rsid w:val="00D75F16"/>
    <w:rsid w:val="00D959F1"/>
    <w:rsid w:val="00D964DC"/>
    <w:rsid w:val="00D970B6"/>
    <w:rsid w:val="00DC403D"/>
    <w:rsid w:val="00DF0058"/>
    <w:rsid w:val="00DF56CE"/>
    <w:rsid w:val="00DF5FE3"/>
    <w:rsid w:val="00E0216D"/>
    <w:rsid w:val="00E208CE"/>
    <w:rsid w:val="00E24B5E"/>
    <w:rsid w:val="00E252C0"/>
    <w:rsid w:val="00E27B9C"/>
    <w:rsid w:val="00E55194"/>
    <w:rsid w:val="00E82088"/>
    <w:rsid w:val="00E85A61"/>
    <w:rsid w:val="00EB1122"/>
    <w:rsid w:val="00EC13E2"/>
    <w:rsid w:val="00EC4A8A"/>
    <w:rsid w:val="00EF2C16"/>
    <w:rsid w:val="00EF75EA"/>
    <w:rsid w:val="00F07FC3"/>
    <w:rsid w:val="00F12447"/>
    <w:rsid w:val="00F30455"/>
    <w:rsid w:val="00F40B8A"/>
    <w:rsid w:val="00F548C6"/>
    <w:rsid w:val="00F746E7"/>
    <w:rsid w:val="00FA0C07"/>
    <w:rsid w:val="00FB33E9"/>
    <w:rsid w:val="00FF05AA"/>
    <w:rsid w:val="00FF6E1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CB3775"/>
  <w15:chartTrackingRefBased/>
  <w15:docId w15:val="{C1DEB4CF-56B1-497F-93E0-952FC0237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B1122"/>
    <w:pPr>
      <w:jc w:val="both"/>
    </w:pPr>
    <w:rPr>
      <w:rFonts w:ascii="AvenirNext LT Pro Regular" w:hAnsi="AvenirNext LT Pro Regular"/>
    </w:rPr>
  </w:style>
  <w:style w:type="paragraph" w:styleId="berschrift1">
    <w:name w:val="heading 1"/>
    <w:aliases w:val="tilo Überschrift 1"/>
    <w:basedOn w:val="Standard"/>
    <w:next w:val="Standard"/>
    <w:link w:val="berschrift1Zchn"/>
    <w:autoRedefine/>
    <w:uiPriority w:val="9"/>
    <w:qFormat/>
    <w:rsid w:val="00766C78"/>
    <w:pPr>
      <w:keepNext/>
      <w:keepLines/>
      <w:spacing w:before="240" w:after="0"/>
      <w:outlineLvl w:val="0"/>
    </w:pPr>
    <w:rPr>
      <w:rFonts w:ascii="AvenirNext LT Pro Medium" w:eastAsiaTheme="majorEastAsia" w:hAnsi="AvenirNext LT Pro Medium" w:cstheme="majorBidi"/>
      <w:b/>
      <w:spacing w:val="8"/>
      <w:sz w:val="40"/>
      <w:szCs w:val="32"/>
      <w:u w:val="thick" w:color="FFE163"/>
    </w:rPr>
  </w:style>
  <w:style w:type="paragraph" w:styleId="berschrift2">
    <w:name w:val="heading 2"/>
    <w:aliases w:val="tilo Überschrift 2"/>
    <w:basedOn w:val="Standard"/>
    <w:next w:val="Standard"/>
    <w:link w:val="berschrift2Zchn"/>
    <w:uiPriority w:val="9"/>
    <w:unhideWhenUsed/>
    <w:qFormat/>
    <w:rsid w:val="00360625"/>
    <w:pPr>
      <w:keepNext/>
      <w:keepLines/>
      <w:spacing w:after="0"/>
      <w:outlineLvl w:val="1"/>
    </w:pPr>
    <w:rPr>
      <w:rFonts w:eastAsiaTheme="majorEastAsia" w:cstheme="majorBidi"/>
      <w:b/>
      <w:sz w:val="28"/>
      <w:szCs w:val="26"/>
    </w:rPr>
  </w:style>
  <w:style w:type="paragraph" w:styleId="berschrift3">
    <w:name w:val="heading 3"/>
    <w:aliases w:val="tilo Überschrift 3"/>
    <w:basedOn w:val="Standard"/>
    <w:next w:val="Standard"/>
    <w:link w:val="berschrift3Zchn"/>
    <w:uiPriority w:val="9"/>
    <w:unhideWhenUsed/>
    <w:qFormat/>
    <w:rsid w:val="00640F78"/>
    <w:pPr>
      <w:keepNext/>
      <w:keepLines/>
      <w:spacing w:before="40" w:after="0"/>
      <w:outlineLvl w:val="2"/>
    </w:pPr>
    <w:rPr>
      <w:rFonts w:eastAsiaTheme="majorEastAsia" w:cstheme="majorBidi"/>
      <w:b/>
      <w:sz w:val="24"/>
      <w:szCs w:val="24"/>
      <w:u w:val="thick" w:color="FFE163"/>
    </w:rPr>
  </w:style>
  <w:style w:type="paragraph" w:styleId="berschrift4">
    <w:name w:val="heading 4"/>
    <w:aliases w:val="tilo Überschrift 4"/>
    <w:basedOn w:val="Standard"/>
    <w:next w:val="Standard"/>
    <w:link w:val="berschrift4Zchn"/>
    <w:uiPriority w:val="9"/>
    <w:unhideWhenUsed/>
    <w:qFormat/>
    <w:rsid w:val="00E24B5E"/>
    <w:pPr>
      <w:keepNext/>
      <w:keepLines/>
      <w:spacing w:before="40" w:after="0"/>
      <w:outlineLvl w:val="3"/>
    </w:pPr>
    <w:rPr>
      <w:rFonts w:eastAsiaTheme="majorEastAsia" w:cstheme="majorBidi"/>
      <w:b/>
      <w:iCs/>
      <w:u w:color="FFE163"/>
    </w:rPr>
  </w:style>
  <w:style w:type="paragraph" w:styleId="berschrift5">
    <w:name w:val="heading 5"/>
    <w:aliases w:val="tilo Überschrift 5"/>
    <w:basedOn w:val="Standard"/>
    <w:next w:val="Standard"/>
    <w:link w:val="berschrift5Zchn"/>
    <w:uiPriority w:val="9"/>
    <w:semiHidden/>
    <w:unhideWhenUsed/>
    <w:qFormat/>
    <w:rsid w:val="00C37149"/>
    <w:pPr>
      <w:keepNext/>
      <w:keepLines/>
      <w:spacing w:before="40" w:after="0"/>
      <w:outlineLvl w:val="4"/>
    </w:pPr>
    <w:rPr>
      <w:rFonts w:eastAsiaTheme="majorEastAsia" w:cstheme="majorBidi"/>
      <w:color w:val="FFE163"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A0C07"/>
    <w:pPr>
      <w:tabs>
        <w:tab w:val="center" w:pos="4536"/>
        <w:tab w:val="right" w:pos="9072"/>
      </w:tabs>
      <w:spacing w:after="0"/>
    </w:pPr>
  </w:style>
  <w:style w:type="character" w:customStyle="1" w:styleId="KopfzeileZchn">
    <w:name w:val="Kopfzeile Zchn"/>
    <w:basedOn w:val="Absatz-Standardschriftart"/>
    <w:link w:val="Kopfzeile"/>
    <w:uiPriority w:val="99"/>
    <w:rsid w:val="00FA0C07"/>
  </w:style>
  <w:style w:type="paragraph" w:styleId="Fuzeile">
    <w:name w:val="footer"/>
    <w:basedOn w:val="Standard"/>
    <w:link w:val="FuzeileZchn"/>
    <w:uiPriority w:val="99"/>
    <w:unhideWhenUsed/>
    <w:rsid w:val="00FA0C07"/>
    <w:pPr>
      <w:tabs>
        <w:tab w:val="center" w:pos="4536"/>
        <w:tab w:val="right" w:pos="9072"/>
      </w:tabs>
      <w:spacing w:after="0"/>
    </w:pPr>
  </w:style>
  <w:style w:type="character" w:customStyle="1" w:styleId="FuzeileZchn">
    <w:name w:val="Fußzeile Zchn"/>
    <w:basedOn w:val="Absatz-Standardschriftart"/>
    <w:link w:val="Fuzeile"/>
    <w:uiPriority w:val="99"/>
    <w:rsid w:val="00FA0C07"/>
  </w:style>
  <w:style w:type="character" w:styleId="Hyperlink">
    <w:name w:val="Hyperlink"/>
    <w:basedOn w:val="Absatz-Standardschriftart"/>
    <w:uiPriority w:val="99"/>
    <w:unhideWhenUsed/>
    <w:rsid w:val="00FA0C07"/>
    <w:rPr>
      <w:color w:val="7BB5CE" w:themeColor="hyperlink"/>
      <w:u w:val="single"/>
    </w:rPr>
  </w:style>
  <w:style w:type="character" w:styleId="NichtaufgelsteErwhnung">
    <w:name w:val="Unresolved Mention"/>
    <w:basedOn w:val="Absatz-Standardschriftart"/>
    <w:uiPriority w:val="99"/>
    <w:semiHidden/>
    <w:unhideWhenUsed/>
    <w:rsid w:val="00FA0C07"/>
    <w:rPr>
      <w:color w:val="605E5C"/>
      <w:shd w:val="clear" w:color="auto" w:fill="E1DFDD"/>
    </w:rPr>
  </w:style>
  <w:style w:type="character" w:customStyle="1" w:styleId="berschrift1Zchn">
    <w:name w:val="Überschrift 1 Zchn"/>
    <w:aliases w:val="tilo Überschrift 1 Zchn"/>
    <w:basedOn w:val="Absatz-Standardschriftart"/>
    <w:link w:val="berschrift1"/>
    <w:uiPriority w:val="9"/>
    <w:rsid w:val="00766C78"/>
    <w:rPr>
      <w:rFonts w:ascii="AvenirNext LT Pro Medium" w:eastAsiaTheme="majorEastAsia" w:hAnsi="AvenirNext LT Pro Medium" w:cstheme="majorBidi"/>
      <w:b/>
      <w:spacing w:val="8"/>
      <w:sz w:val="40"/>
      <w:szCs w:val="32"/>
      <w:u w:val="thick" w:color="FFE163"/>
    </w:rPr>
  </w:style>
  <w:style w:type="character" w:customStyle="1" w:styleId="berschrift2Zchn">
    <w:name w:val="Überschrift 2 Zchn"/>
    <w:aliases w:val="tilo Überschrift 2 Zchn"/>
    <w:basedOn w:val="Absatz-Standardschriftart"/>
    <w:link w:val="berschrift2"/>
    <w:uiPriority w:val="9"/>
    <w:rsid w:val="00360625"/>
    <w:rPr>
      <w:rFonts w:ascii="Arial" w:eastAsiaTheme="majorEastAsia" w:hAnsi="Arial" w:cstheme="majorBidi"/>
      <w:b/>
      <w:sz w:val="28"/>
      <w:szCs w:val="26"/>
    </w:rPr>
  </w:style>
  <w:style w:type="character" w:customStyle="1" w:styleId="berschrift3Zchn">
    <w:name w:val="Überschrift 3 Zchn"/>
    <w:aliases w:val="tilo Überschrift 3 Zchn"/>
    <w:basedOn w:val="Absatz-Standardschriftart"/>
    <w:link w:val="berschrift3"/>
    <w:uiPriority w:val="9"/>
    <w:rsid w:val="00640F78"/>
    <w:rPr>
      <w:rFonts w:ascii="Arial" w:eastAsiaTheme="majorEastAsia" w:hAnsi="Arial" w:cstheme="majorBidi"/>
      <w:b/>
      <w:sz w:val="24"/>
      <w:szCs w:val="24"/>
      <w:u w:val="thick" w:color="FFE163"/>
    </w:rPr>
  </w:style>
  <w:style w:type="character" w:customStyle="1" w:styleId="berschrift4Zchn">
    <w:name w:val="Überschrift 4 Zchn"/>
    <w:aliases w:val="tilo Überschrift 4 Zchn"/>
    <w:basedOn w:val="Absatz-Standardschriftart"/>
    <w:link w:val="berschrift4"/>
    <w:uiPriority w:val="9"/>
    <w:rsid w:val="00E24B5E"/>
    <w:rPr>
      <w:rFonts w:ascii="AvenirNext LT Pro Regular" w:eastAsiaTheme="majorEastAsia" w:hAnsi="AvenirNext LT Pro Regular" w:cstheme="majorBidi"/>
      <w:b/>
      <w:iCs/>
      <w:u w:color="FFE163"/>
    </w:rPr>
  </w:style>
  <w:style w:type="paragraph" w:styleId="Untertitel">
    <w:name w:val="Subtitle"/>
    <w:basedOn w:val="Standard"/>
    <w:next w:val="Standard"/>
    <w:link w:val="UntertitelZchn"/>
    <w:uiPriority w:val="11"/>
    <w:qFormat/>
    <w:rsid w:val="00360625"/>
    <w:pPr>
      <w:numPr>
        <w:ilvl w:val="1"/>
      </w:numPr>
      <w:spacing w:after="280"/>
    </w:pPr>
    <w:rPr>
      <w:rFonts w:eastAsiaTheme="minorEastAsia"/>
      <w:spacing w:val="15"/>
      <w:sz w:val="24"/>
    </w:rPr>
  </w:style>
  <w:style w:type="character" w:customStyle="1" w:styleId="UntertitelZchn">
    <w:name w:val="Untertitel Zchn"/>
    <w:basedOn w:val="Absatz-Standardschriftart"/>
    <w:link w:val="Untertitel"/>
    <w:uiPriority w:val="11"/>
    <w:rsid w:val="00360625"/>
    <w:rPr>
      <w:rFonts w:ascii="Arial" w:eastAsiaTheme="minorEastAsia" w:hAnsi="Arial"/>
      <w:spacing w:val="15"/>
      <w:sz w:val="24"/>
    </w:rPr>
  </w:style>
  <w:style w:type="paragraph" w:styleId="Listenabsatz">
    <w:name w:val="List Paragraph"/>
    <w:basedOn w:val="Standard"/>
    <w:uiPriority w:val="34"/>
    <w:qFormat/>
    <w:rsid w:val="00360625"/>
    <w:pPr>
      <w:numPr>
        <w:numId w:val="2"/>
      </w:numPr>
      <w:contextualSpacing/>
    </w:pPr>
  </w:style>
  <w:style w:type="table" w:styleId="Tabellenraster">
    <w:name w:val="Table Grid"/>
    <w:basedOn w:val="NormaleTabelle"/>
    <w:uiPriority w:val="39"/>
    <w:rsid w:val="005D78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BC5E5E"/>
    <w:pPr>
      <w:spacing w:after="0" w:line="240" w:lineRule="auto"/>
    </w:pPr>
    <w:tblPr>
      <w:tblStyleRowBandSize w:val="1"/>
      <w:tblStyleColBandSize w:val="1"/>
      <w:tblBorders>
        <w:top w:val="single" w:sz="4" w:space="0" w:color="FFF2C0" w:themeColor="accent1" w:themeTint="66"/>
        <w:left w:val="single" w:sz="4" w:space="0" w:color="FFF2C0" w:themeColor="accent1" w:themeTint="66"/>
        <w:bottom w:val="single" w:sz="4" w:space="0" w:color="FFF2C0" w:themeColor="accent1" w:themeTint="66"/>
        <w:right w:val="single" w:sz="4" w:space="0" w:color="FFF2C0" w:themeColor="accent1" w:themeTint="66"/>
        <w:insideH w:val="single" w:sz="4" w:space="0" w:color="FFF2C0" w:themeColor="accent1" w:themeTint="66"/>
        <w:insideV w:val="single" w:sz="4" w:space="0" w:color="FFF2C0" w:themeColor="accent1" w:themeTint="66"/>
      </w:tblBorders>
    </w:tblPr>
    <w:tblStylePr w:type="firstRow">
      <w:rPr>
        <w:b/>
        <w:bCs/>
      </w:rPr>
      <w:tblPr/>
      <w:tcPr>
        <w:tcBorders>
          <w:bottom w:val="single" w:sz="12" w:space="0" w:color="FFECA1" w:themeColor="accent1" w:themeTint="99"/>
        </w:tcBorders>
      </w:tcPr>
    </w:tblStylePr>
    <w:tblStylePr w:type="lastRow">
      <w:rPr>
        <w:b/>
        <w:bCs/>
      </w:rPr>
      <w:tblPr/>
      <w:tcPr>
        <w:tcBorders>
          <w:top w:val="double" w:sz="2" w:space="0" w:color="FFECA1" w:themeColor="accent1"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BC5E5E"/>
    <w:pPr>
      <w:spacing w:after="0" w:line="240" w:lineRule="auto"/>
    </w:pPr>
    <w:tblPr>
      <w:tblStyleRowBandSize w:val="1"/>
      <w:tblStyleColBandSize w:val="1"/>
      <w:tblBorders>
        <w:top w:val="single" w:sz="4" w:space="0" w:color="DDEBCD" w:themeColor="accent4" w:themeTint="66"/>
        <w:left w:val="single" w:sz="4" w:space="0" w:color="DDEBCD" w:themeColor="accent4" w:themeTint="66"/>
        <w:bottom w:val="single" w:sz="4" w:space="0" w:color="DDEBCD" w:themeColor="accent4" w:themeTint="66"/>
        <w:right w:val="single" w:sz="4" w:space="0" w:color="DDEBCD" w:themeColor="accent4" w:themeTint="66"/>
        <w:insideH w:val="single" w:sz="4" w:space="0" w:color="DDEBCD" w:themeColor="accent4" w:themeTint="66"/>
        <w:insideV w:val="single" w:sz="4" w:space="0" w:color="DDEBCD" w:themeColor="accent4" w:themeTint="66"/>
      </w:tblBorders>
    </w:tblPr>
    <w:tblStylePr w:type="firstRow">
      <w:rPr>
        <w:b/>
        <w:bCs/>
      </w:rPr>
      <w:tblPr/>
      <w:tcPr>
        <w:tcBorders>
          <w:bottom w:val="single" w:sz="12" w:space="0" w:color="CCE2B5" w:themeColor="accent4" w:themeTint="99"/>
        </w:tcBorders>
      </w:tcPr>
    </w:tblStylePr>
    <w:tblStylePr w:type="lastRow">
      <w:rPr>
        <w:b/>
        <w:bCs/>
      </w:rPr>
      <w:tblPr/>
      <w:tcPr>
        <w:tcBorders>
          <w:top w:val="double" w:sz="2" w:space="0" w:color="CCE2B5" w:themeColor="accent4" w:themeTint="99"/>
        </w:tcBorders>
      </w:tcPr>
    </w:tblStylePr>
    <w:tblStylePr w:type="firstCol">
      <w:rPr>
        <w:b/>
        <w:bCs/>
      </w:rPr>
    </w:tblStylePr>
    <w:tblStylePr w:type="lastCol">
      <w:rPr>
        <w:b/>
        <w:bCs/>
      </w:rPr>
    </w:tblStylePr>
  </w:style>
  <w:style w:type="paragraph" w:styleId="StandardWeb">
    <w:name w:val="Normal (Web)"/>
    <w:basedOn w:val="Standard"/>
    <w:uiPriority w:val="99"/>
    <w:semiHidden/>
    <w:unhideWhenUse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paragraph" w:customStyle="1" w:styleId="slick-active">
    <w:name w:val="slick-active"/>
    <w:basedOn w:val="Standard"/>
    <w:rsid w:val="00640F78"/>
    <w:pPr>
      <w:spacing w:before="100" w:beforeAutospacing="1" w:after="100" w:afterAutospacing="1"/>
      <w:jc w:val="left"/>
    </w:pPr>
    <w:rPr>
      <w:rFonts w:ascii="Times New Roman" w:eastAsia="Times New Roman" w:hAnsi="Times New Roman" w:cs="Times New Roman"/>
      <w:sz w:val="24"/>
      <w:szCs w:val="24"/>
      <w:lang w:eastAsia="de-AT"/>
    </w:rPr>
  </w:style>
  <w:style w:type="table" w:styleId="Gitternetztabelle4Akzent1">
    <w:name w:val="Grid Table 4 Accent 1"/>
    <w:basedOn w:val="NormaleTabelle"/>
    <w:uiPriority w:val="49"/>
    <w:rsid w:val="00A51A1F"/>
    <w:pPr>
      <w:spacing w:after="0" w:line="240" w:lineRule="auto"/>
    </w:pPr>
    <w:tblPr>
      <w:tblStyleRowBandSize w:val="1"/>
      <w:tblStyleColBandSize w:val="1"/>
      <w:tblBorders>
        <w:top w:val="single" w:sz="4" w:space="0" w:color="FFECA1" w:themeColor="accent1" w:themeTint="99"/>
        <w:left w:val="single" w:sz="4" w:space="0" w:color="FFECA1" w:themeColor="accent1" w:themeTint="99"/>
        <w:bottom w:val="single" w:sz="4" w:space="0" w:color="FFECA1" w:themeColor="accent1" w:themeTint="99"/>
        <w:right w:val="single" w:sz="4" w:space="0" w:color="FFECA1" w:themeColor="accent1" w:themeTint="99"/>
        <w:insideH w:val="single" w:sz="4" w:space="0" w:color="FFECA1" w:themeColor="accent1" w:themeTint="99"/>
        <w:insideV w:val="single" w:sz="4" w:space="0" w:color="FFECA1" w:themeColor="accent1" w:themeTint="99"/>
      </w:tblBorders>
    </w:tblPr>
    <w:tblStylePr w:type="firstRow">
      <w:rPr>
        <w:b/>
        <w:bCs/>
        <w:color w:val="FFFFFF" w:themeColor="background1"/>
      </w:rPr>
      <w:tblPr/>
      <w:tcPr>
        <w:tcBorders>
          <w:top w:val="single" w:sz="4" w:space="0" w:color="FFE163" w:themeColor="accent1"/>
          <w:left w:val="single" w:sz="4" w:space="0" w:color="FFE163" w:themeColor="accent1"/>
          <w:bottom w:val="single" w:sz="4" w:space="0" w:color="FFE163" w:themeColor="accent1"/>
          <w:right w:val="single" w:sz="4" w:space="0" w:color="FFE163" w:themeColor="accent1"/>
          <w:insideH w:val="nil"/>
          <w:insideV w:val="nil"/>
        </w:tcBorders>
        <w:shd w:val="clear" w:color="auto" w:fill="FFE163" w:themeFill="accent1"/>
      </w:tcPr>
    </w:tblStylePr>
    <w:tblStylePr w:type="lastRow">
      <w:rPr>
        <w:b/>
        <w:bCs/>
      </w:rPr>
      <w:tblPr/>
      <w:tcPr>
        <w:tcBorders>
          <w:top w:val="double" w:sz="4" w:space="0" w:color="FFE163" w:themeColor="accent1"/>
        </w:tcBorders>
      </w:tcPr>
    </w:tblStylePr>
    <w:tblStylePr w:type="firstCol">
      <w:rPr>
        <w:b/>
        <w:bCs/>
      </w:rPr>
    </w:tblStylePr>
    <w:tblStylePr w:type="lastCol">
      <w:rPr>
        <w:b/>
        <w:bCs/>
      </w:rPr>
    </w:tblStylePr>
    <w:tblStylePr w:type="band1Vert">
      <w:tblPr/>
      <w:tcPr>
        <w:shd w:val="clear" w:color="auto" w:fill="FFF8DF" w:themeFill="accent1" w:themeFillTint="33"/>
      </w:tcPr>
    </w:tblStylePr>
    <w:tblStylePr w:type="band1Horz">
      <w:tblPr/>
      <w:tcPr>
        <w:shd w:val="clear" w:color="auto" w:fill="FFF8DF" w:themeFill="accent1" w:themeFillTint="33"/>
      </w:tcPr>
    </w:tblStylePr>
  </w:style>
  <w:style w:type="table" w:styleId="Gitternetztabelle1hell-Akzent2">
    <w:name w:val="Grid Table 1 Light Accent 2"/>
    <w:basedOn w:val="NormaleTabelle"/>
    <w:uiPriority w:val="46"/>
    <w:rsid w:val="00A51A1F"/>
    <w:pPr>
      <w:spacing w:after="0" w:line="240" w:lineRule="auto"/>
    </w:pPr>
    <w:tblPr>
      <w:tblStyleRowBandSize w:val="1"/>
      <w:tblStyleColBandSize w:val="1"/>
      <w:tblBorders>
        <w:top w:val="single" w:sz="4" w:space="0" w:color="F6B8B7" w:themeColor="accent2" w:themeTint="66"/>
        <w:left w:val="single" w:sz="4" w:space="0" w:color="F6B8B7" w:themeColor="accent2" w:themeTint="66"/>
        <w:bottom w:val="single" w:sz="4" w:space="0" w:color="F6B8B7" w:themeColor="accent2" w:themeTint="66"/>
        <w:right w:val="single" w:sz="4" w:space="0" w:color="F6B8B7" w:themeColor="accent2" w:themeTint="66"/>
        <w:insideH w:val="single" w:sz="4" w:space="0" w:color="F6B8B7" w:themeColor="accent2" w:themeTint="66"/>
        <w:insideV w:val="single" w:sz="4" w:space="0" w:color="F6B8B7" w:themeColor="accent2" w:themeTint="66"/>
      </w:tblBorders>
    </w:tblPr>
    <w:tblStylePr w:type="firstRow">
      <w:rPr>
        <w:b/>
        <w:bCs/>
      </w:rPr>
      <w:tblPr/>
      <w:tcPr>
        <w:tcBorders>
          <w:bottom w:val="single" w:sz="12" w:space="0" w:color="F19593" w:themeColor="accent2" w:themeTint="99"/>
        </w:tcBorders>
      </w:tcPr>
    </w:tblStylePr>
    <w:tblStylePr w:type="lastRow">
      <w:rPr>
        <w:b/>
        <w:bCs/>
      </w:rPr>
      <w:tblPr/>
      <w:tcPr>
        <w:tcBorders>
          <w:top w:val="double" w:sz="2" w:space="0" w:color="F19593" w:themeColor="accent2" w:themeTint="99"/>
        </w:tcBorders>
      </w:tcPr>
    </w:tblStylePr>
    <w:tblStylePr w:type="firstCol">
      <w:rPr>
        <w:b/>
        <w:bCs/>
      </w:rPr>
    </w:tblStylePr>
    <w:tblStylePr w:type="lastCol">
      <w:rPr>
        <w:b/>
        <w:bCs/>
      </w:rPr>
    </w:tblStylePr>
  </w:style>
  <w:style w:type="table" w:styleId="Gitternetztabelle5dunkelAkzent2">
    <w:name w:val="Grid Table 5 Dark Accent 2"/>
    <w:basedOn w:val="NormaleTabelle"/>
    <w:uiPriority w:val="50"/>
    <w:rsid w:val="00A51A1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504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504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504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504C" w:themeFill="accent2"/>
      </w:tcPr>
    </w:tblStylePr>
    <w:tblStylePr w:type="band1Vert">
      <w:tblPr/>
      <w:tcPr>
        <w:shd w:val="clear" w:color="auto" w:fill="F6B8B7" w:themeFill="accent2" w:themeFillTint="66"/>
      </w:tcPr>
    </w:tblStylePr>
    <w:tblStylePr w:type="band1Horz">
      <w:tblPr/>
      <w:tcPr>
        <w:shd w:val="clear" w:color="auto" w:fill="F6B8B7" w:themeFill="accent2" w:themeFillTint="66"/>
      </w:tcPr>
    </w:tblStylePr>
  </w:style>
  <w:style w:type="paragraph" w:styleId="Sprechblasentext">
    <w:name w:val="Balloon Text"/>
    <w:basedOn w:val="Standard"/>
    <w:link w:val="SprechblasentextZchn"/>
    <w:uiPriority w:val="99"/>
    <w:semiHidden/>
    <w:unhideWhenUsed/>
    <w:rsid w:val="00BD6F19"/>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D6F19"/>
    <w:rPr>
      <w:rFonts w:ascii="Segoe UI" w:hAnsi="Segoe UI" w:cs="Segoe UI"/>
      <w:sz w:val="18"/>
      <w:szCs w:val="18"/>
    </w:rPr>
  </w:style>
  <w:style w:type="paragraph" w:styleId="KeinLeerraum">
    <w:name w:val="No Spacing"/>
    <w:uiPriority w:val="1"/>
    <w:qFormat/>
    <w:rsid w:val="00766C78"/>
    <w:pPr>
      <w:spacing w:after="0" w:line="240" w:lineRule="auto"/>
      <w:jc w:val="both"/>
    </w:pPr>
    <w:rPr>
      <w:rFonts w:ascii="AvenirNext LT Pro Regular" w:hAnsi="AvenirNext LT Pro Regular"/>
    </w:rPr>
  </w:style>
  <w:style w:type="character" w:customStyle="1" w:styleId="berschrift5Zchn">
    <w:name w:val="Überschrift 5 Zchn"/>
    <w:aliases w:val="tilo Überschrift 5 Zchn"/>
    <w:basedOn w:val="Absatz-Standardschriftart"/>
    <w:link w:val="berschrift5"/>
    <w:uiPriority w:val="9"/>
    <w:semiHidden/>
    <w:rsid w:val="00C37149"/>
    <w:rPr>
      <w:rFonts w:ascii="AvenirNext LT Pro Regular" w:eastAsiaTheme="majorEastAsia" w:hAnsi="AvenirNext LT Pro Regular" w:cstheme="majorBidi"/>
      <w:color w:val="FFE163" w:themeColor="accent1"/>
    </w:rPr>
  </w:style>
  <w:style w:type="paragraph" w:styleId="Titel">
    <w:name w:val="Title"/>
    <w:basedOn w:val="Standard"/>
    <w:next w:val="Standard"/>
    <w:link w:val="TitelZchn"/>
    <w:uiPriority w:val="10"/>
    <w:qFormat/>
    <w:rsid w:val="00C37149"/>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C37149"/>
    <w:rPr>
      <w:rFonts w:ascii="AvenirNext LT Pro Regular" w:eastAsiaTheme="majorEastAsia" w:hAnsi="AvenirNext LT Pro Regular" w:cstheme="majorBidi"/>
      <w:spacing w:val="-10"/>
      <w:kern w:val="28"/>
      <w:sz w:val="56"/>
      <w:szCs w:val="56"/>
    </w:rPr>
  </w:style>
  <w:style w:type="character" w:styleId="Platzhaltertext">
    <w:name w:val="Placeholder Text"/>
    <w:basedOn w:val="Absatz-Standardschriftart"/>
    <w:uiPriority w:val="99"/>
    <w:semiHidden/>
    <w:rsid w:val="00EC4A8A"/>
    <w:rPr>
      <w:color w:val="808080"/>
    </w:rPr>
  </w:style>
  <w:style w:type="table" w:styleId="HelleListe">
    <w:name w:val="Light List"/>
    <w:basedOn w:val="NormaleTabelle"/>
    <w:uiPriority w:val="61"/>
    <w:rsid w:val="008712A4"/>
    <w:pPr>
      <w:spacing w:after="0" w:line="240" w:lineRule="auto"/>
    </w:pPr>
    <w:rPr>
      <w:lang w:val="de-DE"/>
    </w:rPr>
    <w:tblPr>
      <w:tblStyleRowBandSize w:val="1"/>
      <w:tblStyleColBandSize w:val="1"/>
      <w:tblBorders>
        <w:top w:val="single" w:sz="8" w:space="0" w:color="1C1C1B" w:themeColor="text1"/>
        <w:left w:val="single" w:sz="8" w:space="0" w:color="1C1C1B" w:themeColor="text1"/>
        <w:bottom w:val="single" w:sz="8" w:space="0" w:color="1C1C1B" w:themeColor="text1"/>
        <w:right w:val="single" w:sz="8" w:space="0" w:color="1C1C1B" w:themeColor="text1"/>
      </w:tblBorders>
    </w:tblPr>
    <w:tblStylePr w:type="firstRow">
      <w:pPr>
        <w:spacing w:before="0" w:after="0" w:line="240" w:lineRule="auto"/>
      </w:pPr>
      <w:rPr>
        <w:b/>
        <w:bCs/>
        <w:color w:val="FFFFFF" w:themeColor="background1"/>
      </w:rPr>
      <w:tblPr/>
      <w:tcPr>
        <w:shd w:val="clear" w:color="auto" w:fill="1C1C1B" w:themeFill="text1"/>
      </w:tcPr>
    </w:tblStylePr>
    <w:tblStylePr w:type="lastRow">
      <w:pPr>
        <w:spacing w:before="0" w:after="0" w:line="240" w:lineRule="auto"/>
      </w:pPr>
      <w:rPr>
        <w:b/>
        <w:bCs/>
      </w:rPr>
      <w:tblPr/>
      <w:tcPr>
        <w:tcBorders>
          <w:top w:val="double" w:sz="6" w:space="0" w:color="1C1C1B" w:themeColor="text1"/>
          <w:left w:val="single" w:sz="8" w:space="0" w:color="1C1C1B" w:themeColor="text1"/>
          <w:bottom w:val="single" w:sz="8" w:space="0" w:color="1C1C1B" w:themeColor="text1"/>
          <w:right w:val="single" w:sz="8" w:space="0" w:color="1C1C1B" w:themeColor="text1"/>
        </w:tcBorders>
      </w:tcPr>
    </w:tblStylePr>
    <w:tblStylePr w:type="firstCol">
      <w:rPr>
        <w:b/>
        <w:bCs/>
      </w:rPr>
    </w:tblStylePr>
    <w:tblStylePr w:type="lastCol">
      <w:rPr>
        <w:b/>
        <w:bCs/>
      </w:rPr>
    </w:tblStylePr>
    <w:tblStylePr w:type="band1Vert">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tblStylePr w:type="band1Horz">
      <w:tblPr/>
      <w:tcPr>
        <w:tcBorders>
          <w:top w:val="single" w:sz="8" w:space="0" w:color="1C1C1B" w:themeColor="text1"/>
          <w:left w:val="single" w:sz="8" w:space="0" w:color="1C1C1B" w:themeColor="text1"/>
          <w:bottom w:val="single" w:sz="8" w:space="0" w:color="1C1C1B" w:themeColor="text1"/>
          <w:right w:val="single" w:sz="8" w:space="0" w:color="1C1C1B"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938562">
      <w:bodyDiv w:val="1"/>
      <w:marLeft w:val="0"/>
      <w:marRight w:val="0"/>
      <w:marTop w:val="0"/>
      <w:marBottom w:val="0"/>
      <w:divBdr>
        <w:top w:val="none" w:sz="0" w:space="0" w:color="auto"/>
        <w:left w:val="none" w:sz="0" w:space="0" w:color="auto"/>
        <w:bottom w:val="none" w:sz="0" w:space="0" w:color="auto"/>
        <w:right w:val="none" w:sz="0" w:space="0" w:color="auto"/>
      </w:divBdr>
    </w:div>
    <w:div w:id="142159616">
      <w:bodyDiv w:val="1"/>
      <w:marLeft w:val="0"/>
      <w:marRight w:val="0"/>
      <w:marTop w:val="0"/>
      <w:marBottom w:val="0"/>
      <w:divBdr>
        <w:top w:val="none" w:sz="0" w:space="0" w:color="auto"/>
        <w:left w:val="none" w:sz="0" w:space="0" w:color="auto"/>
        <w:bottom w:val="none" w:sz="0" w:space="0" w:color="auto"/>
        <w:right w:val="none" w:sz="0" w:space="0" w:color="auto"/>
      </w:divBdr>
      <w:divsChild>
        <w:div w:id="643774342">
          <w:marLeft w:val="0"/>
          <w:marRight w:val="0"/>
          <w:marTop w:val="0"/>
          <w:marBottom w:val="0"/>
          <w:divBdr>
            <w:top w:val="none" w:sz="0" w:space="0" w:color="auto"/>
            <w:left w:val="none" w:sz="0" w:space="0" w:color="auto"/>
            <w:bottom w:val="none" w:sz="0" w:space="0" w:color="auto"/>
            <w:right w:val="none" w:sz="0" w:space="0" w:color="auto"/>
          </w:divBdr>
        </w:div>
        <w:div w:id="465196972">
          <w:marLeft w:val="0"/>
          <w:marRight w:val="0"/>
          <w:marTop w:val="0"/>
          <w:marBottom w:val="0"/>
          <w:divBdr>
            <w:top w:val="none" w:sz="0" w:space="0" w:color="auto"/>
            <w:left w:val="none" w:sz="0" w:space="0" w:color="auto"/>
            <w:bottom w:val="none" w:sz="0" w:space="0" w:color="auto"/>
            <w:right w:val="none" w:sz="0" w:space="0" w:color="auto"/>
          </w:divBdr>
          <w:divsChild>
            <w:div w:id="1350566359">
              <w:marLeft w:val="0"/>
              <w:marRight w:val="0"/>
              <w:marTop w:val="0"/>
              <w:marBottom w:val="0"/>
              <w:divBdr>
                <w:top w:val="none" w:sz="0" w:space="0" w:color="auto"/>
                <w:left w:val="none" w:sz="0" w:space="0" w:color="auto"/>
                <w:bottom w:val="none" w:sz="0" w:space="0" w:color="auto"/>
                <w:right w:val="none" w:sz="0" w:space="0" w:color="auto"/>
              </w:divBdr>
              <w:divsChild>
                <w:div w:id="678043492">
                  <w:marLeft w:val="0"/>
                  <w:marRight w:val="0"/>
                  <w:marTop w:val="0"/>
                  <w:marBottom w:val="0"/>
                  <w:divBdr>
                    <w:top w:val="single" w:sz="6" w:space="0" w:color="DFE1E2"/>
                    <w:left w:val="single" w:sz="6" w:space="0" w:color="DFE1E2"/>
                    <w:bottom w:val="single" w:sz="6" w:space="0" w:color="DFE1E2"/>
                    <w:right w:val="single" w:sz="6" w:space="0" w:color="DFE1E2"/>
                  </w:divBdr>
                  <w:divsChild>
                    <w:div w:id="886575385">
                      <w:marLeft w:val="0"/>
                      <w:marRight w:val="0"/>
                      <w:marTop w:val="0"/>
                      <w:marBottom w:val="0"/>
                      <w:divBdr>
                        <w:top w:val="none" w:sz="0" w:space="0" w:color="auto"/>
                        <w:left w:val="none" w:sz="0" w:space="0" w:color="auto"/>
                        <w:bottom w:val="none" w:sz="0" w:space="0" w:color="auto"/>
                        <w:right w:val="none" w:sz="0" w:space="0" w:color="auto"/>
                      </w:divBdr>
                      <w:divsChild>
                        <w:div w:id="1080060196">
                          <w:marLeft w:val="0"/>
                          <w:marRight w:val="0"/>
                          <w:marTop w:val="0"/>
                          <w:marBottom w:val="0"/>
                          <w:divBdr>
                            <w:top w:val="none" w:sz="0" w:space="0" w:color="auto"/>
                            <w:left w:val="none" w:sz="0" w:space="0" w:color="auto"/>
                            <w:bottom w:val="none" w:sz="0" w:space="0" w:color="auto"/>
                            <w:right w:val="none" w:sz="0" w:space="0" w:color="auto"/>
                          </w:divBdr>
                          <w:divsChild>
                            <w:div w:id="1934122072">
                              <w:marLeft w:val="0"/>
                              <w:marRight w:val="0"/>
                              <w:marTop w:val="0"/>
                              <w:marBottom w:val="0"/>
                              <w:divBdr>
                                <w:top w:val="none" w:sz="0" w:space="0" w:color="auto"/>
                                <w:left w:val="none" w:sz="0" w:space="0" w:color="auto"/>
                                <w:bottom w:val="none" w:sz="0" w:space="0" w:color="auto"/>
                                <w:right w:val="none" w:sz="0" w:space="0" w:color="auto"/>
                              </w:divBdr>
                              <w:divsChild>
                                <w:div w:id="1699351942">
                                  <w:marLeft w:val="0"/>
                                  <w:marRight w:val="0"/>
                                  <w:marTop w:val="0"/>
                                  <w:marBottom w:val="0"/>
                                  <w:divBdr>
                                    <w:top w:val="none" w:sz="0" w:space="0" w:color="auto"/>
                                    <w:left w:val="none" w:sz="0" w:space="0" w:color="auto"/>
                                    <w:bottom w:val="none" w:sz="0" w:space="0" w:color="auto"/>
                                    <w:right w:val="none" w:sz="0" w:space="0" w:color="auto"/>
                                  </w:divBdr>
                                  <w:divsChild>
                                    <w:div w:id="759955575">
                                      <w:marLeft w:val="0"/>
                                      <w:marRight w:val="0"/>
                                      <w:marTop w:val="0"/>
                                      <w:marBottom w:val="0"/>
                                      <w:divBdr>
                                        <w:top w:val="none" w:sz="0" w:space="0" w:color="auto"/>
                                        <w:left w:val="none" w:sz="0" w:space="0" w:color="auto"/>
                                        <w:bottom w:val="none" w:sz="0" w:space="0" w:color="auto"/>
                                        <w:right w:val="none" w:sz="0" w:space="0" w:color="auto"/>
                                      </w:divBdr>
                                      <w:divsChild>
                                        <w:div w:id="1954314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1365">
                                  <w:marLeft w:val="0"/>
                                  <w:marRight w:val="0"/>
                                  <w:marTop w:val="0"/>
                                  <w:marBottom w:val="0"/>
                                  <w:divBdr>
                                    <w:top w:val="none" w:sz="0" w:space="0" w:color="auto"/>
                                    <w:left w:val="none" w:sz="0" w:space="0" w:color="auto"/>
                                    <w:bottom w:val="none" w:sz="0" w:space="0" w:color="auto"/>
                                    <w:right w:val="none" w:sz="0" w:space="0" w:color="auto"/>
                                  </w:divBdr>
                                  <w:divsChild>
                                    <w:div w:id="2048871390">
                                      <w:marLeft w:val="0"/>
                                      <w:marRight w:val="0"/>
                                      <w:marTop w:val="0"/>
                                      <w:marBottom w:val="0"/>
                                      <w:divBdr>
                                        <w:top w:val="none" w:sz="0" w:space="0" w:color="auto"/>
                                        <w:left w:val="none" w:sz="0" w:space="0" w:color="auto"/>
                                        <w:bottom w:val="none" w:sz="0" w:space="0" w:color="auto"/>
                                        <w:right w:val="none" w:sz="0" w:space="0" w:color="auto"/>
                                      </w:divBdr>
                                      <w:divsChild>
                                        <w:div w:id="177151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698504">
                                  <w:marLeft w:val="0"/>
                                  <w:marRight w:val="0"/>
                                  <w:marTop w:val="0"/>
                                  <w:marBottom w:val="0"/>
                                  <w:divBdr>
                                    <w:top w:val="none" w:sz="0" w:space="0" w:color="auto"/>
                                    <w:left w:val="none" w:sz="0" w:space="0" w:color="auto"/>
                                    <w:bottom w:val="none" w:sz="0" w:space="0" w:color="auto"/>
                                    <w:right w:val="none" w:sz="0" w:space="0" w:color="auto"/>
                                  </w:divBdr>
                                  <w:divsChild>
                                    <w:div w:id="521363983">
                                      <w:marLeft w:val="0"/>
                                      <w:marRight w:val="0"/>
                                      <w:marTop w:val="0"/>
                                      <w:marBottom w:val="0"/>
                                      <w:divBdr>
                                        <w:top w:val="none" w:sz="0" w:space="0" w:color="auto"/>
                                        <w:left w:val="none" w:sz="0" w:space="0" w:color="auto"/>
                                        <w:bottom w:val="none" w:sz="0" w:space="0" w:color="auto"/>
                                        <w:right w:val="none" w:sz="0" w:space="0" w:color="auto"/>
                                      </w:divBdr>
                                      <w:divsChild>
                                        <w:div w:id="94924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637191">
                                  <w:marLeft w:val="0"/>
                                  <w:marRight w:val="0"/>
                                  <w:marTop w:val="0"/>
                                  <w:marBottom w:val="0"/>
                                  <w:divBdr>
                                    <w:top w:val="none" w:sz="0" w:space="0" w:color="auto"/>
                                    <w:left w:val="none" w:sz="0" w:space="0" w:color="auto"/>
                                    <w:bottom w:val="none" w:sz="0" w:space="0" w:color="auto"/>
                                    <w:right w:val="none" w:sz="0" w:space="0" w:color="auto"/>
                                  </w:divBdr>
                                  <w:divsChild>
                                    <w:div w:id="189344289">
                                      <w:marLeft w:val="0"/>
                                      <w:marRight w:val="0"/>
                                      <w:marTop w:val="0"/>
                                      <w:marBottom w:val="0"/>
                                      <w:divBdr>
                                        <w:top w:val="none" w:sz="0" w:space="0" w:color="auto"/>
                                        <w:left w:val="none" w:sz="0" w:space="0" w:color="auto"/>
                                        <w:bottom w:val="none" w:sz="0" w:space="0" w:color="auto"/>
                                        <w:right w:val="none" w:sz="0" w:space="0" w:color="auto"/>
                                      </w:divBdr>
                                      <w:divsChild>
                                        <w:div w:id="127239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151760">
                                  <w:marLeft w:val="0"/>
                                  <w:marRight w:val="0"/>
                                  <w:marTop w:val="0"/>
                                  <w:marBottom w:val="0"/>
                                  <w:divBdr>
                                    <w:top w:val="none" w:sz="0" w:space="0" w:color="auto"/>
                                    <w:left w:val="none" w:sz="0" w:space="0" w:color="auto"/>
                                    <w:bottom w:val="none" w:sz="0" w:space="0" w:color="auto"/>
                                    <w:right w:val="none" w:sz="0" w:space="0" w:color="auto"/>
                                  </w:divBdr>
                                  <w:divsChild>
                                    <w:div w:id="1291862757">
                                      <w:marLeft w:val="0"/>
                                      <w:marRight w:val="0"/>
                                      <w:marTop w:val="0"/>
                                      <w:marBottom w:val="0"/>
                                      <w:divBdr>
                                        <w:top w:val="none" w:sz="0" w:space="0" w:color="auto"/>
                                        <w:left w:val="none" w:sz="0" w:space="0" w:color="auto"/>
                                        <w:bottom w:val="none" w:sz="0" w:space="0" w:color="auto"/>
                                        <w:right w:val="none" w:sz="0" w:space="0" w:color="auto"/>
                                      </w:divBdr>
                                      <w:divsChild>
                                        <w:div w:id="60169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351405">
                                  <w:marLeft w:val="0"/>
                                  <w:marRight w:val="0"/>
                                  <w:marTop w:val="0"/>
                                  <w:marBottom w:val="0"/>
                                  <w:divBdr>
                                    <w:top w:val="none" w:sz="0" w:space="0" w:color="auto"/>
                                    <w:left w:val="none" w:sz="0" w:space="0" w:color="auto"/>
                                    <w:bottom w:val="none" w:sz="0" w:space="0" w:color="auto"/>
                                    <w:right w:val="none" w:sz="0" w:space="0" w:color="auto"/>
                                  </w:divBdr>
                                  <w:divsChild>
                                    <w:div w:id="1241719037">
                                      <w:marLeft w:val="0"/>
                                      <w:marRight w:val="0"/>
                                      <w:marTop w:val="0"/>
                                      <w:marBottom w:val="0"/>
                                      <w:divBdr>
                                        <w:top w:val="none" w:sz="0" w:space="0" w:color="auto"/>
                                        <w:left w:val="none" w:sz="0" w:space="0" w:color="auto"/>
                                        <w:bottom w:val="none" w:sz="0" w:space="0" w:color="auto"/>
                                        <w:right w:val="none" w:sz="0" w:space="0" w:color="auto"/>
                                      </w:divBdr>
                                      <w:divsChild>
                                        <w:div w:id="101187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3425">
                                  <w:marLeft w:val="0"/>
                                  <w:marRight w:val="0"/>
                                  <w:marTop w:val="0"/>
                                  <w:marBottom w:val="0"/>
                                  <w:divBdr>
                                    <w:top w:val="none" w:sz="0" w:space="0" w:color="auto"/>
                                    <w:left w:val="none" w:sz="0" w:space="0" w:color="auto"/>
                                    <w:bottom w:val="none" w:sz="0" w:space="0" w:color="auto"/>
                                    <w:right w:val="none" w:sz="0" w:space="0" w:color="auto"/>
                                  </w:divBdr>
                                  <w:divsChild>
                                    <w:div w:id="556745336">
                                      <w:marLeft w:val="0"/>
                                      <w:marRight w:val="0"/>
                                      <w:marTop w:val="0"/>
                                      <w:marBottom w:val="0"/>
                                      <w:divBdr>
                                        <w:top w:val="none" w:sz="0" w:space="0" w:color="auto"/>
                                        <w:left w:val="none" w:sz="0" w:space="0" w:color="auto"/>
                                        <w:bottom w:val="none" w:sz="0" w:space="0" w:color="auto"/>
                                        <w:right w:val="none" w:sz="0" w:space="0" w:color="auto"/>
                                      </w:divBdr>
                                      <w:divsChild>
                                        <w:div w:id="1007633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17810">
                                  <w:marLeft w:val="0"/>
                                  <w:marRight w:val="0"/>
                                  <w:marTop w:val="0"/>
                                  <w:marBottom w:val="0"/>
                                  <w:divBdr>
                                    <w:top w:val="none" w:sz="0" w:space="0" w:color="auto"/>
                                    <w:left w:val="none" w:sz="0" w:space="0" w:color="auto"/>
                                    <w:bottom w:val="none" w:sz="0" w:space="0" w:color="auto"/>
                                    <w:right w:val="none" w:sz="0" w:space="0" w:color="auto"/>
                                  </w:divBdr>
                                  <w:divsChild>
                                    <w:div w:id="5790408">
                                      <w:marLeft w:val="0"/>
                                      <w:marRight w:val="0"/>
                                      <w:marTop w:val="0"/>
                                      <w:marBottom w:val="0"/>
                                      <w:divBdr>
                                        <w:top w:val="none" w:sz="0" w:space="0" w:color="auto"/>
                                        <w:left w:val="none" w:sz="0" w:space="0" w:color="auto"/>
                                        <w:bottom w:val="none" w:sz="0" w:space="0" w:color="auto"/>
                                        <w:right w:val="none" w:sz="0" w:space="0" w:color="auto"/>
                                      </w:divBdr>
                                      <w:divsChild>
                                        <w:div w:id="34690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979582">
                                  <w:marLeft w:val="0"/>
                                  <w:marRight w:val="0"/>
                                  <w:marTop w:val="0"/>
                                  <w:marBottom w:val="0"/>
                                  <w:divBdr>
                                    <w:top w:val="none" w:sz="0" w:space="0" w:color="auto"/>
                                    <w:left w:val="none" w:sz="0" w:space="0" w:color="auto"/>
                                    <w:bottom w:val="none" w:sz="0" w:space="0" w:color="auto"/>
                                    <w:right w:val="none" w:sz="0" w:space="0" w:color="auto"/>
                                  </w:divBdr>
                                  <w:divsChild>
                                    <w:div w:id="1976909116">
                                      <w:marLeft w:val="0"/>
                                      <w:marRight w:val="0"/>
                                      <w:marTop w:val="0"/>
                                      <w:marBottom w:val="0"/>
                                      <w:divBdr>
                                        <w:top w:val="none" w:sz="0" w:space="0" w:color="auto"/>
                                        <w:left w:val="none" w:sz="0" w:space="0" w:color="auto"/>
                                        <w:bottom w:val="none" w:sz="0" w:space="0" w:color="auto"/>
                                        <w:right w:val="none" w:sz="0" w:space="0" w:color="auto"/>
                                      </w:divBdr>
                                      <w:divsChild>
                                        <w:div w:id="345442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02734491">
      <w:bodyDiv w:val="1"/>
      <w:marLeft w:val="0"/>
      <w:marRight w:val="0"/>
      <w:marTop w:val="0"/>
      <w:marBottom w:val="0"/>
      <w:divBdr>
        <w:top w:val="none" w:sz="0" w:space="0" w:color="auto"/>
        <w:left w:val="none" w:sz="0" w:space="0" w:color="auto"/>
        <w:bottom w:val="none" w:sz="0" w:space="0" w:color="auto"/>
        <w:right w:val="none" w:sz="0" w:space="0" w:color="auto"/>
      </w:divBdr>
    </w:div>
    <w:div w:id="420223696">
      <w:bodyDiv w:val="1"/>
      <w:marLeft w:val="0"/>
      <w:marRight w:val="0"/>
      <w:marTop w:val="0"/>
      <w:marBottom w:val="0"/>
      <w:divBdr>
        <w:top w:val="none" w:sz="0" w:space="0" w:color="auto"/>
        <w:left w:val="none" w:sz="0" w:space="0" w:color="auto"/>
        <w:bottom w:val="none" w:sz="0" w:space="0" w:color="auto"/>
        <w:right w:val="none" w:sz="0" w:space="0" w:color="auto"/>
      </w:divBdr>
    </w:div>
    <w:div w:id="760100544">
      <w:bodyDiv w:val="1"/>
      <w:marLeft w:val="0"/>
      <w:marRight w:val="0"/>
      <w:marTop w:val="0"/>
      <w:marBottom w:val="0"/>
      <w:divBdr>
        <w:top w:val="none" w:sz="0" w:space="0" w:color="auto"/>
        <w:left w:val="none" w:sz="0" w:space="0" w:color="auto"/>
        <w:bottom w:val="none" w:sz="0" w:space="0" w:color="auto"/>
        <w:right w:val="none" w:sz="0" w:space="0" w:color="auto"/>
      </w:divBdr>
    </w:div>
    <w:div w:id="957876248">
      <w:bodyDiv w:val="1"/>
      <w:marLeft w:val="0"/>
      <w:marRight w:val="0"/>
      <w:marTop w:val="0"/>
      <w:marBottom w:val="0"/>
      <w:divBdr>
        <w:top w:val="none" w:sz="0" w:space="0" w:color="auto"/>
        <w:left w:val="none" w:sz="0" w:space="0" w:color="auto"/>
        <w:bottom w:val="none" w:sz="0" w:space="0" w:color="auto"/>
        <w:right w:val="none" w:sz="0" w:space="0" w:color="auto"/>
      </w:divBdr>
    </w:div>
    <w:div w:id="1298996686">
      <w:bodyDiv w:val="1"/>
      <w:marLeft w:val="0"/>
      <w:marRight w:val="0"/>
      <w:marTop w:val="0"/>
      <w:marBottom w:val="0"/>
      <w:divBdr>
        <w:top w:val="none" w:sz="0" w:space="0" w:color="auto"/>
        <w:left w:val="none" w:sz="0" w:space="0" w:color="auto"/>
        <w:bottom w:val="none" w:sz="0" w:space="0" w:color="auto"/>
        <w:right w:val="none" w:sz="0" w:space="0" w:color="auto"/>
      </w:divBdr>
    </w:div>
    <w:div w:id="1300920118">
      <w:bodyDiv w:val="1"/>
      <w:marLeft w:val="0"/>
      <w:marRight w:val="0"/>
      <w:marTop w:val="0"/>
      <w:marBottom w:val="0"/>
      <w:divBdr>
        <w:top w:val="none" w:sz="0" w:space="0" w:color="auto"/>
        <w:left w:val="none" w:sz="0" w:space="0" w:color="auto"/>
        <w:bottom w:val="none" w:sz="0" w:space="0" w:color="auto"/>
        <w:right w:val="none" w:sz="0" w:space="0" w:color="auto"/>
      </w:divBdr>
    </w:div>
    <w:div w:id="1629122719">
      <w:bodyDiv w:val="1"/>
      <w:marLeft w:val="0"/>
      <w:marRight w:val="0"/>
      <w:marTop w:val="0"/>
      <w:marBottom w:val="0"/>
      <w:divBdr>
        <w:top w:val="none" w:sz="0" w:space="0" w:color="auto"/>
        <w:left w:val="none" w:sz="0" w:space="0" w:color="auto"/>
        <w:bottom w:val="none" w:sz="0" w:space="0" w:color="auto"/>
        <w:right w:val="none" w:sz="0" w:space="0" w:color="auto"/>
      </w:divBdr>
      <w:divsChild>
        <w:div w:id="363218711">
          <w:marLeft w:val="0"/>
          <w:marRight w:val="0"/>
          <w:marTop w:val="0"/>
          <w:marBottom w:val="0"/>
          <w:divBdr>
            <w:top w:val="none" w:sz="0" w:space="0" w:color="auto"/>
            <w:left w:val="none" w:sz="0" w:space="0" w:color="auto"/>
            <w:bottom w:val="none" w:sz="0" w:space="0" w:color="auto"/>
            <w:right w:val="none" w:sz="0" w:space="0" w:color="auto"/>
          </w:divBdr>
        </w:div>
      </w:divsChild>
    </w:div>
    <w:div w:id="1665624458">
      <w:bodyDiv w:val="1"/>
      <w:marLeft w:val="0"/>
      <w:marRight w:val="0"/>
      <w:marTop w:val="0"/>
      <w:marBottom w:val="0"/>
      <w:divBdr>
        <w:top w:val="none" w:sz="0" w:space="0" w:color="auto"/>
        <w:left w:val="none" w:sz="0" w:space="0" w:color="auto"/>
        <w:bottom w:val="none" w:sz="0" w:space="0" w:color="auto"/>
        <w:right w:val="none" w:sz="0" w:space="0" w:color="auto"/>
      </w:divBdr>
      <w:divsChild>
        <w:div w:id="654996484">
          <w:marLeft w:val="0"/>
          <w:marRight w:val="0"/>
          <w:marTop w:val="0"/>
          <w:marBottom w:val="0"/>
          <w:divBdr>
            <w:top w:val="none" w:sz="0" w:space="0" w:color="auto"/>
            <w:left w:val="none" w:sz="0" w:space="0" w:color="auto"/>
            <w:bottom w:val="none" w:sz="0" w:space="0" w:color="auto"/>
            <w:right w:val="none" w:sz="0" w:space="0" w:color="auto"/>
          </w:divBdr>
        </w:div>
      </w:divsChild>
    </w:div>
    <w:div w:id="1868639562">
      <w:bodyDiv w:val="1"/>
      <w:marLeft w:val="0"/>
      <w:marRight w:val="0"/>
      <w:marTop w:val="0"/>
      <w:marBottom w:val="0"/>
      <w:divBdr>
        <w:top w:val="none" w:sz="0" w:space="0" w:color="auto"/>
        <w:left w:val="none" w:sz="0" w:space="0" w:color="auto"/>
        <w:bottom w:val="none" w:sz="0" w:space="0" w:color="auto"/>
        <w:right w:val="none" w:sz="0" w:space="0" w:color="auto"/>
      </w:divBdr>
    </w:div>
    <w:div w:id="2015566369">
      <w:bodyDiv w:val="1"/>
      <w:marLeft w:val="0"/>
      <w:marRight w:val="0"/>
      <w:marTop w:val="0"/>
      <w:marBottom w:val="0"/>
      <w:divBdr>
        <w:top w:val="none" w:sz="0" w:space="0" w:color="auto"/>
        <w:left w:val="none" w:sz="0" w:space="0" w:color="auto"/>
        <w:bottom w:val="none" w:sz="0" w:space="0" w:color="auto"/>
        <w:right w:val="none" w:sz="0" w:space="0" w:color="auto"/>
      </w:divBdr>
    </w:div>
    <w:div w:id="2061979353">
      <w:bodyDiv w:val="1"/>
      <w:marLeft w:val="0"/>
      <w:marRight w:val="0"/>
      <w:marTop w:val="0"/>
      <w:marBottom w:val="0"/>
      <w:divBdr>
        <w:top w:val="none" w:sz="0" w:space="0" w:color="auto"/>
        <w:left w:val="none" w:sz="0" w:space="0" w:color="auto"/>
        <w:bottom w:val="none" w:sz="0" w:space="0" w:color="auto"/>
        <w:right w:val="none" w:sz="0" w:space="0" w:color="auto"/>
      </w:divBdr>
    </w:div>
    <w:div w:id="2126146757">
      <w:bodyDiv w:val="1"/>
      <w:marLeft w:val="0"/>
      <w:marRight w:val="0"/>
      <w:marTop w:val="0"/>
      <w:marBottom w:val="0"/>
      <w:divBdr>
        <w:top w:val="none" w:sz="0" w:space="0" w:color="auto"/>
        <w:left w:val="none" w:sz="0" w:space="0" w:color="auto"/>
        <w:bottom w:val="none" w:sz="0" w:space="0" w:color="auto"/>
        <w:right w:val="none" w:sz="0" w:space="0" w:color="auto"/>
      </w:divBdr>
      <w:divsChild>
        <w:div w:id="1707175585">
          <w:marLeft w:val="0"/>
          <w:marRight w:val="0"/>
          <w:marTop w:val="0"/>
          <w:marBottom w:val="0"/>
          <w:divBdr>
            <w:top w:val="none" w:sz="0" w:space="0" w:color="auto"/>
            <w:left w:val="none" w:sz="0" w:space="0" w:color="auto"/>
            <w:bottom w:val="none" w:sz="0" w:space="0" w:color="auto"/>
            <w:right w:val="none" w:sz="0" w:space="0" w:color="auto"/>
          </w:divBdr>
        </w:div>
        <w:div w:id="1820808068">
          <w:marLeft w:val="0"/>
          <w:marRight w:val="0"/>
          <w:marTop w:val="0"/>
          <w:marBottom w:val="0"/>
          <w:divBdr>
            <w:top w:val="none" w:sz="0" w:space="0" w:color="auto"/>
            <w:left w:val="none" w:sz="0" w:space="0" w:color="auto"/>
            <w:bottom w:val="none" w:sz="0" w:space="0" w:color="auto"/>
            <w:right w:val="none" w:sz="0" w:space="0" w:color="auto"/>
          </w:divBdr>
          <w:divsChild>
            <w:div w:id="1655404865">
              <w:marLeft w:val="0"/>
              <w:marRight w:val="0"/>
              <w:marTop w:val="0"/>
              <w:marBottom w:val="0"/>
              <w:divBdr>
                <w:top w:val="none" w:sz="0" w:space="0" w:color="auto"/>
                <w:left w:val="none" w:sz="0" w:space="0" w:color="auto"/>
                <w:bottom w:val="none" w:sz="0" w:space="0" w:color="auto"/>
                <w:right w:val="none" w:sz="0" w:space="0" w:color="auto"/>
              </w:divBdr>
              <w:divsChild>
                <w:div w:id="602880180">
                  <w:marLeft w:val="0"/>
                  <w:marRight w:val="0"/>
                  <w:marTop w:val="0"/>
                  <w:marBottom w:val="0"/>
                  <w:divBdr>
                    <w:top w:val="single" w:sz="6" w:space="0" w:color="DFE1E2"/>
                    <w:left w:val="single" w:sz="6" w:space="0" w:color="DFE1E2"/>
                    <w:bottom w:val="single" w:sz="6" w:space="0" w:color="DFE1E2"/>
                    <w:right w:val="single" w:sz="6" w:space="0" w:color="DFE1E2"/>
                  </w:divBdr>
                  <w:divsChild>
                    <w:div w:id="1819033296">
                      <w:marLeft w:val="0"/>
                      <w:marRight w:val="0"/>
                      <w:marTop w:val="0"/>
                      <w:marBottom w:val="0"/>
                      <w:divBdr>
                        <w:top w:val="none" w:sz="0" w:space="0" w:color="auto"/>
                        <w:left w:val="none" w:sz="0" w:space="0" w:color="auto"/>
                        <w:bottom w:val="none" w:sz="0" w:space="0" w:color="auto"/>
                        <w:right w:val="none" w:sz="0" w:space="0" w:color="auto"/>
                      </w:divBdr>
                      <w:divsChild>
                        <w:div w:id="2060326149">
                          <w:marLeft w:val="0"/>
                          <w:marRight w:val="0"/>
                          <w:marTop w:val="0"/>
                          <w:marBottom w:val="0"/>
                          <w:divBdr>
                            <w:top w:val="none" w:sz="0" w:space="0" w:color="auto"/>
                            <w:left w:val="none" w:sz="0" w:space="0" w:color="auto"/>
                            <w:bottom w:val="none" w:sz="0" w:space="0" w:color="auto"/>
                            <w:right w:val="none" w:sz="0" w:space="0" w:color="auto"/>
                          </w:divBdr>
                          <w:divsChild>
                            <w:div w:id="312878409">
                              <w:marLeft w:val="0"/>
                              <w:marRight w:val="0"/>
                              <w:marTop w:val="0"/>
                              <w:marBottom w:val="0"/>
                              <w:divBdr>
                                <w:top w:val="none" w:sz="0" w:space="0" w:color="auto"/>
                                <w:left w:val="none" w:sz="0" w:space="0" w:color="auto"/>
                                <w:bottom w:val="none" w:sz="0" w:space="0" w:color="auto"/>
                                <w:right w:val="none" w:sz="0" w:space="0" w:color="auto"/>
                              </w:divBdr>
                              <w:divsChild>
                                <w:div w:id="818033408">
                                  <w:marLeft w:val="0"/>
                                  <w:marRight w:val="0"/>
                                  <w:marTop w:val="0"/>
                                  <w:marBottom w:val="0"/>
                                  <w:divBdr>
                                    <w:top w:val="none" w:sz="0" w:space="0" w:color="auto"/>
                                    <w:left w:val="none" w:sz="0" w:space="0" w:color="auto"/>
                                    <w:bottom w:val="none" w:sz="0" w:space="0" w:color="auto"/>
                                    <w:right w:val="none" w:sz="0" w:space="0" w:color="auto"/>
                                  </w:divBdr>
                                  <w:divsChild>
                                    <w:div w:id="264651014">
                                      <w:marLeft w:val="0"/>
                                      <w:marRight w:val="0"/>
                                      <w:marTop w:val="0"/>
                                      <w:marBottom w:val="0"/>
                                      <w:divBdr>
                                        <w:top w:val="none" w:sz="0" w:space="0" w:color="auto"/>
                                        <w:left w:val="none" w:sz="0" w:space="0" w:color="auto"/>
                                        <w:bottom w:val="none" w:sz="0" w:space="0" w:color="auto"/>
                                        <w:right w:val="none" w:sz="0" w:space="0" w:color="auto"/>
                                      </w:divBdr>
                                      <w:divsChild>
                                        <w:div w:id="102344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22816">
                                  <w:marLeft w:val="0"/>
                                  <w:marRight w:val="0"/>
                                  <w:marTop w:val="0"/>
                                  <w:marBottom w:val="0"/>
                                  <w:divBdr>
                                    <w:top w:val="none" w:sz="0" w:space="0" w:color="auto"/>
                                    <w:left w:val="none" w:sz="0" w:space="0" w:color="auto"/>
                                    <w:bottom w:val="none" w:sz="0" w:space="0" w:color="auto"/>
                                    <w:right w:val="none" w:sz="0" w:space="0" w:color="auto"/>
                                  </w:divBdr>
                                  <w:divsChild>
                                    <w:div w:id="71702024">
                                      <w:marLeft w:val="0"/>
                                      <w:marRight w:val="0"/>
                                      <w:marTop w:val="0"/>
                                      <w:marBottom w:val="0"/>
                                      <w:divBdr>
                                        <w:top w:val="none" w:sz="0" w:space="0" w:color="auto"/>
                                        <w:left w:val="none" w:sz="0" w:space="0" w:color="auto"/>
                                        <w:bottom w:val="none" w:sz="0" w:space="0" w:color="auto"/>
                                        <w:right w:val="none" w:sz="0" w:space="0" w:color="auto"/>
                                      </w:divBdr>
                                      <w:divsChild>
                                        <w:div w:id="33057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919093">
                                  <w:marLeft w:val="0"/>
                                  <w:marRight w:val="0"/>
                                  <w:marTop w:val="0"/>
                                  <w:marBottom w:val="0"/>
                                  <w:divBdr>
                                    <w:top w:val="none" w:sz="0" w:space="0" w:color="auto"/>
                                    <w:left w:val="none" w:sz="0" w:space="0" w:color="auto"/>
                                    <w:bottom w:val="none" w:sz="0" w:space="0" w:color="auto"/>
                                    <w:right w:val="none" w:sz="0" w:space="0" w:color="auto"/>
                                  </w:divBdr>
                                  <w:divsChild>
                                    <w:div w:id="943608083">
                                      <w:marLeft w:val="0"/>
                                      <w:marRight w:val="0"/>
                                      <w:marTop w:val="0"/>
                                      <w:marBottom w:val="0"/>
                                      <w:divBdr>
                                        <w:top w:val="none" w:sz="0" w:space="0" w:color="auto"/>
                                        <w:left w:val="none" w:sz="0" w:space="0" w:color="auto"/>
                                        <w:bottom w:val="none" w:sz="0" w:space="0" w:color="auto"/>
                                        <w:right w:val="none" w:sz="0" w:space="0" w:color="auto"/>
                                      </w:divBdr>
                                      <w:divsChild>
                                        <w:div w:id="44612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879469">
                                  <w:marLeft w:val="0"/>
                                  <w:marRight w:val="0"/>
                                  <w:marTop w:val="0"/>
                                  <w:marBottom w:val="0"/>
                                  <w:divBdr>
                                    <w:top w:val="none" w:sz="0" w:space="0" w:color="auto"/>
                                    <w:left w:val="none" w:sz="0" w:space="0" w:color="auto"/>
                                    <w:bottom w:val="none" w:sz="0" w:space="0" w:color="auto"/>
                                    <w:right w:val="none" w:sz="0" w:space="0" w:color="auto"/>
                                  </w:divBdr>
                                  <w:divsChild>
                                    <w:div w:id="2119636187">
                                      <w:marLeft w:val="0"/>
                                      <w:marRight w:val="0"/>
                                      <w:marTop w:val="0"/>
                                      <w:marBottom w:val="0"/>
                                      <w:divBdr>
                                        <w:top w:val="none" w:sz="0" w:space="0" w:color="auto"/>
                                        <w:left w:val="none" w:sz="0" w:space="0" w:color="auto"/>
                                        <w:bottom w:val="none" w:sz="0" w:space="0" w:color="auto"/>
                                        <w:right w:val="none" w:sz="0" w:space="0" w:color="auto"/>
                                      </w:divBdr>
                                      <w:divsChild>
                                        <w:div w:id="3232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398143">
                                  <w:marLeft w:val="0"/>
                                  <w:marRight w:val="0"/>
                                  <w:marTop w:val="0"/>
                                  <w:marBottom w:val="0"/>
                                  <w:divBdr>
                                    <w:top w:val="none" w:sz="0" w:space="0" w:color="auto"/>
                                    <w:left w:val="none" w:sz="0" w:space="0" w:color="auto"/>
                                    <w:bottom w:val="none" w:sz="0" w:space="0" w:color="auto"/>
                                    <w:right w:val="none" w:sz="0" w:space="0" w:color="auto"/>
                                  </w:divBdr>
                                  <w:divsChild>
                                    <w:div w:id="209341510">
                                      <w:marLeft w:val="0"/>
                                      <w:marRight w:val="0"/>
                                      <w:marTop w:val="0"/>
                                      <w:marBottom w:val="0"/>
                                      <w:divBdr>
                                        <w:top w:val="none" w:sz="0" w:space="0" w:color="auto"/>
                                        <w:left w:val="none" w:sz="0" w:space="0" w:color="auto"/>
                                        <w:bottom w:val="none" w:sz="0" w:space="0" w:color="auto"/>
                                        <w:right w:val="none" w:sz="0" w:space="0" w:color="auto"/>
                                      </w:divBdr>
                                      <w:divsChild>
                                        <w:div w:id="17088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728700">
                                  <w:marLeft w:val="0"/>
                                  <w:marRight w:val="0"/>
                                  <w:marTop w:val="0"/>
                                  <w:marBottom w:val="0"/>
                                  <w:divBdr>
                                    <w:top w:val="none" w:sz="0" w:space="0" w:color="auto"/>
                                    <w:left w:val="none" w:sz="0" w:space="0" w:color="auto"/>
                                    <w:bottom w:val="none" w:sz="0" w:space="0" w:color="auto"/>
                                    <w:right w:val="none" w:sz="0" w:space="0" w:color="auto"/>
                                  </w:divBdr>
                                  <w:divsChild>
                                    <w:div w:id="1477985907">
                                      <w:marLeft w:val="0"/>
                                      <w:marRight w:val="0"/>
                                      <w:marTop w:val="0"/>
                                      <w:marBottom w:val="0"/>
                                      <w:divBdr>
                                        <w:top w:val="none" w:sz="0" w:space="0" w:color="auto"/>
                                        <w:left w:val="none" w:sz="0" w:space="0" w:color="auto"/>
                                        <w:bottom w:val="none" w:sz="0" w:space="0" w:color="auto"/>
                                        <w:right w:val="none" w:sz="0" w:space="0" w:color="auto"/>
                                      </w:divBdr>
                                      <w:divsChild>
                                        <w:div w:id="161566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220698">
                                  <w:marLeft w:val="0"/>
                                  <w:marRight w:val="0"/>
                                  <w:marTop w:val="0"/>
                                  <w:marBottom w:val="0"/>
                                  <w:divBdr>
                                    <w:top w:val="none" w:sz="0" w:space="0" w:color="auto"/>
                                    <w:left w:val="none" w:sz="0" w:space="0" w:color="auto"/>
                                    <w:bottom w:val="none" w:sz="0" w:space="0" w:color="auto"/>
                                    <w:right w:val="none" w:sz="0" w:space="0" w:color="auto"/>
                                  </w:divBdr>
                                  <w:divsChild>
                                    <w:div w:id="1333989899">
                                      <w:marLeft w:val="0"/>
                                      <w:marRight w:val="0"/>
                                      <w:marTop w:val="0"/>
                                      <w:marBottom w:val="0"/>
                                      <w:divBdr>
                                        <w:top w:val="none" w:sz="0" w:space="0" w:color="auto"/>
                                        <w:left w:val="none" w:sz="0" w:space="0" w:color="auto"/>
                                        <w:bottom w:val="none" w:sz="0" w:space="0" w:color="auto"/>
                                        <w:right w:val="none" w:sz="0" w:space="0" w:color="auto"/>
                                      </w:divBdr>
                                      <w:divsChild>
                                        <w:div w:id="1194074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7950">
                                  <w:marLeft w:val="0"/>
                                  <w:marRight w:val="0"/>
                                  <w:marTop w:val="0"/>
                                  <w:marBottom w:val="0"/>
                                  <w:divBdr>
                                    <w:top w:val="none" w:sz="0" w:space="0" w:color="auto"/>
                                    <w:left w:val="none" w:sz="0" w:space="0" w:color="auto"/>
                                    <w:bottom w:val="none" w:sz="0" w:space="0" w:color="auto"/>
                                    <w:right w:val="none" w:sz="0" w:space="0" w:color="auto"/>
                                  </w:divBdr>
                                  <w:divsChild>
                                    <w:div w:id="179319206">
                                      <w:marLeft w:val="0"/>
                                      <w:marRight w:val="0"/>
                                      <w:marTop w:val="0"/>
                                      <w:marBottom w:val="0"/>
                                      <w:divBdr>
                                        <w:top w:val="none" w:sz="0" w:space="0" w:color="auto"/>
                                        <w:left w:val="none" w:sz="0" w:space="0" w:color="auto"/>
                                        <w:bottom w:val="none" w:sz="0" w:space="0" w:color="auto"/>
                                        <w:right w:val="none" w:sz="0" w:space="0" w:color="auto"/>
                                      </w:divBdr>
                                      <w:divsChild>
                                        <w:div w:id="39350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337224">
                                  <w:marLeft w:val="0"/>
                                  <w:marRight w:val="0"/>
                                  <w:marTop w:val="0"/>
                                  <w:marBottom w:val="0"/>
                                  <w:divBdr>
                                    <w:top w:val="none" w:sz="0" w:space="0" w:color="auto"/>
                                    <w:left w:val="none" w:sz="0" w:space="0" w:color="auto"/>
                                    <w:bottom w:val="none" w:sz="0" w:space="0" w:color="auto"/>
                                    <w:right w:val="none" w:sz="0" w:space="0" w:color="auto"/>
                                  </w:divBdr>
                                  <w:divsChild>
                                    <w:div w:id="1467505356">
                                      <w:marLeft w:val="0"/>
                                      <w:marRight w:val="0"/>
                                      <w:marTop w:val="0"/>
                                      <w:marBottom w:val="0"/>
                                      <w:divBdr>
                                        <w:top w:val="none" w:sz="0" w:space="0" w:color="auto"/>
                                        <w:left w:val="none" w:sz="0" w:space="0" w:color="auto"/>
                                        <w:bottom w:val="none" w:sz="0" w:space="0" w:color="auto"/>
                                        <w:right w:val="none" w:sz="0" w:space="0" w:color="auto"/>
                                      </w:divBdr>
                                      <w:divsChild>
                                        <w:div w:id="1169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ilo.com/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hoeftberger@tilo.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tilo Farben">
      <a:dk1>
        <a:srgbClr val="1C1C1B"/>
      </a:dk1>
      <a:lt1>
        <a:sysClr val="window" lastClr="FFFFFF"/>
      </a:lt1>
      <a:dk2>
        <a:srgbClr val="1C1C1B"/>
      </a:dk2>
      <a:lt2>
        <a:srgbClr val="E7E6E6"/>
      </a:lt2>
      <a:accent1>
        <a:srgbClr val="FFE163"/>
      </a:accent1>
      <a:accent2>
        <a:srgbClr val="E9504C"/>
      </a:accent2>
      <a:accent3>
        <a:srgbClr val="7BB5CE"/>
      </a:accent3>
      <a:accent4>
        <a:srgbClr val="ABCF84"/>
      </a:accent4>
      <a:accent5>
        <a:srgbClr val="7BB5CE"/>
      </a:accent5>
      <a:accent6>
        <a:srgbClr val="1C1C1B"/>
      </a:accent6>
      <a:hlink>
        <a:srgbClr val="7BB5CE"/>
      </a:hlink>
      <a:folHlink>
        <a:srgbClr val="E9504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8111AB-6E8D-4A6F-BD2E-8B4C6EC08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649</Words>
  <Characters>4094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Höftberger, Andrea</dc:creator>
  <cp:keywords/>
  <dc:description/>
  <cp:lastModifiedBy>Höftberger, Andrea</cp:lastModifiedBy>
  <cp:revision>114</cp:revision>
  <cp:lastPrinted>2025-02-18T12:19:00Z</cp:lastPrinted>
  <dcterms:created xsi:type="dcterms:W3CDTF">2024-09-18T11:05:00Z</dcterms:created>
  <dcterms:modified xsi:type="dcterms:W3CDTF">2025-02-18T12:53:00Z</dcterms:modified>
</cp:coreProperties>
</file>