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07590" w14:textId="77777777" w:rsidR="00237AB6" w:rsidRDefault="00237AB6" w:rsidP="00237AB6">
      <w:pPr>
        <w:tabs>
          <w:tab w:val="left" w:pos="6630"/>
        </w:tabs>
        <w:jc w:val="right"/>
      </w:pPr>
    </w:p>
    <w:p w14:paraId="1DAEA7E7" w14:textId="6448E34A" w:rsidR="00237AB6" w:rsidRDefault="00703FE1" w:rsidP="00237AB6">
      <w:pPr>
        <w:tabs>
          <w:tab w:val="left" w:pos="6630"/>
        </w:tabs>
        <w:jc w:val="right"/>
      </w:pPr>
      <w:r>
        <w:t>Pressemitteilung</w:t>
      </w:r>
      <w:r w:rsidR="00237AB6">
        <w:br/>
        <w:t>Lohnsburg, am 2</w:t>
      </w:r>
      <w:r w:rsidR="00B306F7">
        <w:t>7</w:t>
      </w:r>
      <w:r w:rsidR="00237AB6">
        <w:t>. Juni 2024</w:t>
      </w:r>
    </w:p>
    <w:p w14:paraId="7FCB0393" w14:textId="77777777" w:rsidR="00603EB2" w:rsidRDefault="00603EB2" w:rsidP="00703FE1">
      <w:pPr>
        <w:tabs>
          <w:tab w:val="left" w:pos="6630"/>
        </w:tabs>
      </w:pPr>
    </w:p>
    <w:p w14:paraId="08D9968F" w14:textId="152E3367" w:rsidR="00703FE1" w:rsidRPr="00022311" w:rsidRDefault="00703FE1" w:rsidP="00022311">
      <w:pPr>
        <w:pStyle w:val="berschrift1"/>
      </w:pPr>
      <w:r w:rsidRPr="00022311">
        <w:t xml:space="preserve">tilo </w:t>
      </w:r>
      <w:r w:rsidR="009B0DA7" w:rsidRPr="00022311">
        <w:t xml:space="preserve">setzt auf Handwerkerbonus </w:t>
      </w:r>
      <w:r w:rsidR="00022311" w:rsidRPr="00022311">
        <w:t xml:space="preserve">und </w:t>
      </w:r>
      <w:r w:rsidRPr="00022311">
        <w:t xml:space="preserve">bietet </w:t>
      </w:r>
      <w:r w:rsidR="005B3644" w:rsidRPr="00022311">
        <w:t>attraktive</w:t>
      </w:r>
      <w:r w:rsidRPr="00022311">
        <w:t xml:space="preserve"> Konditionen für die</w:t>
      </w:r>
      <w:r w:rsidR="009B0DA7" w:rsidRPr="00022311">
        <w:t xml:space="preserve"> </w:t>
      </w:r>
      <w:r w:rsidRPr="00022311">
        <w:t>Parkettboden-Serie AKZENT</w:t>
      </w:r>
    </w:p>
    <w:p w14:paraId="2C719A97" w14:textId="77777777" w:rsidR="00002C1D" w:rsidRDefault="00002C1D" w:rsidP="00002C1D"/>
    <w:p w14:paraId="060F8084" w14:textId="6B8A44F9" w:rsidR="00703FE1" w:rsidRDefault="008C29E8" w:rsidP="00703FE1">
      <w:pPr>
        <w:tabs>
          <w:tab w:val="left" w:pos="6630"/>
        </w:tabs>
      </w:pPr>
      <w:r>
        <w:t>LOHNSBURG (OÖ)</w:t>
      </w:r>
      <w:r w:rsidR="005E6BD3">
        <w:t>.</w:t>
      </w:r>
      <w:r w:rsidR="00703FE1">
        <w:t xml:space="preserve"> </w:t>
      </w:r>
      <w:r w:rsidR="009212DA" w:rsidRPr="009212DA">
        <w:t xml:space="preserve">Der Innviertler </w:t>
      </w:r>
      <w:r w:rsidR="009212DA">
        <w:t>Boden</w:t>
      </w:r>
      <w:r w:rsidR="009212DA" w:rsidRPr="009212DA">
        <w:t xml:space="preserve">hersteller tilo bietet die Parkettserie AKZENT derzeit </w:t>
      </w:r>
      <w:r w:rsidR="009212DA">
        <w:t>zum besonders attraktiven Preis</w:t>
      </w:r>
      <w:r w:rsidR="009212DA" w:rsidRPr="009212DA">
        <w:t xml:space="preserve"> an. Mit dieser Aktion werden sowohl Händler als auch Endkunden unterstützt. Letztere können </w:t>
      </w:r>
      <w:r w:rsidR="001B13FC">
        <w:t>das Angebot</w:t>
      </w:r>
      <w:r w:rsidR="009212DA" w:rsidRPr="009212DA">
        <w:t xml:space="preserve"> mit dem Handwerkerbonus kombinieren.</w:t>
      </w:r>
    </w:p>
    <w:p w14:paraId="1BC20D44" w14:textId="312E7BC1" w:rsidR="00703FE1" w:rsidRDefault="00603EB2" w:rsidP="00022311">
      <w:pPr>
        <w:pStyle w:val="berschrift3"/>
      </w:pPr>
      <w:r>
        <w:t>Qualität, nachhaltig produziert in Österreich</w:t>
      </w:r>
    </w:p>
    <w:p w14:paraId="249073C1" w14:textId="77777777" w:rsidR="009B0DA7" w:rsidRDefault="0054610D" w:rsidP="004B34DB">
      <w:pPr>
        <w:pStyle w:val="berschrift4"/>
        <w:rPr>
          <w:rFonts w:eastAsiaTheme="minorHAnsi" w:cstheme="minorBidi"/>
          <w:b w:val="0"/>
          <w:iCs w:val="0"/>
        </w:rPr>
      </w:pPr>
      <w:r w:rsidRPr="0054610D">
        <w:rPr>
          <w:rFonts w:eastAsiaTheme="minorHAnsi" w:cstheme="minorBidi"/>
          <w:b w:val="0"/>
          <w:iCs w:val="0"/>
        </w:rPr>
        <w:t xml:space="preserve">Bekannt für ihre hohe Qualität und Langlebigkeit erfreut sich die Parkettserie AKZENT großer Beliebtheit. Die Serie umfasst sechs </w:t>
      </w:r>
      <w:r>
        <w:rPr>
          <w:rFonts w:eastAsiaTheme="minorHAnsi" w:cstheme="minorBidi"/>
          <w:b w:val="0"/>
          <w:iCs w:val="0"/>
        </w:rPr>
        <w:t xml:space="preserve">geölte und gefaste </w:t>
      </w:r>
      <w:r w:rsidRPr="0054610D">
        <w:rPr>
          <w:rFonts w:eastAsiaTheme="minorHAnsi" w:cstheme="minorBidi"/>
          <w:b w:val="0"/>
          <w:iCs w:val="0"/>
        </w:rPr>
        <w:t>Parkett</w:t>
      </w:r>
      <w:r>
        <w:rPr>
          <w:rFonts w:eastAsiaTheme="minorHAnsi" w:cstheme="minorBidi"/>
          <w:b w:val="0"/>
          <w:iCs w:val="0"/>
        </w:rPr>
        <w:t>böden</w:t>
      </w:r>
      <w:r w:rsidRPr="0054610D">
        <w:rPr>
          <w:rFonts w:eastAsiaTheme="minorHAnsi" w:cstheme="minorBidi"/>
          <w:b w:val="0"/>
          <w:iCs w:val="0"/>
        </w:rPr>
        <w:t xml:space="preserve"> in Eiche </w:t>
      </w:r>
      <w:r>
        <w:rPr>
          <w:rFonts w:eastAsiaTheme="minorHAnsi" w:cstheme="minorBidi"/>
          <w:b w:val="0"/>
          <w:iCs w:val="0"/>
        </w:rPr>
        <w:t>N</w:t>
      </w:r>
      <w:r w:rsidRPr="0054610D">
        <w:rPr>
          <w:rFonts w:eastAsiaTheme="minorHAnsi" w:cstheme="minorBidi"/>
          <w:b w:val="0"/>
          <w:iCs w:val="0"/>
        </w:rPr>
        <w:t xml:space="preserve">atur und Eiche </w:t>
      </w:r>
      <w:r>
        <w:rPr>
          <w:rFonts w:eastAsiaTheme="minorHAnsi" w:cstheme="minorBidi"/>
          <w:b w:val="0"/>
          <w:iCs w:val="0"/>
        </w:rPr>
        <w:t>W</w:t>
      </w:r>
      <w:r w:rsidRPr="0054610D">
        <w:rPr>
          <w:rFonts w:eastAsiaTheme="minorHAnsi" w:cstheme="minorBidi"/>
          <w:b w:val="0"/>
          <w:iCs w:val="0"/>
        </w:rPr>
        <w:t>eiß mit unterschiedliche</w:t>
      </w:r>
      <w:r w:rsidR="001E7477">
        <w:rPr>
          <w:rFonts w:eastAsiaTheme="minorHAnsi" w:cstheme="minorBidi"/>
          <w:b w:val="0"/>
          <w:iCs w:val="0"/>
        </w:rPr>
        <w:t>r</w:t>
      </w:r>
      <w:r w:rsidRPr="0054610D">
        <w:rPr>
          <w:rFonts w:eastAsiaTheme="minorHAnsi" w:cstheme="minorBidi"/>
          <w:b w:val="0"/>
          <w:iCs w:val="0"/>
        </w:rPr>
        <w:t xml:space="preserve"> </w:t>
      </w:r>
      <w:r>
        <w:rPr>
          <w:rFonts w:eastAsiaTheme="minorHAnsi" w:cstheme="minorBidi"/>
          <w:b w:val="0"/>
          <w:iCs w:val="0"/>
        </w:rPr>
        <w:t>Haptik</w:t>
      </w:r>
      <w:r w:rsidRPr="0054610D">
        <w:rPr>
          <w:rFonts w:eastAsiaTheme="minorHAnsi" w:cstheme="minorBidi"/>
          <w:b w:val="0"/>
          <w:iCs w:val="0"/>
        </w:rPr>
        <w:t>. Mit der jetzigen Preissenkung soll die Attraktivität dieser Böden weiter gesteigert und auch die Partner</w:t>
      </w:r>
      <w:r w:rsidR="001E7477">
        <w:rPr>
          <w:rFonts w:eastAsiaTheme="minorHAnsi" w:cstheme="minorBidi"/>
          <w:b w:val="0"/>
          <w:iCs w:val="0"/>
        </w:rPr>
        <w:t xml:space="preserve"> von tilo</w:t>
      </w:r>
      <w:r w:rsidRPr="0054610D">
        <w:rPr>
          <w:rFonts w:eastAsiaTheme="minorHAnsi" w:cstheme="minorBidi"/>
          <w:b w:val="0"/>
          <w:iCs w:val="0"/>
        </w:rPr>
        <w:t xml:space="preserve"> unterstützt werden.</w:t>
      </w:r>
    </w:p>
    <w:p w14:paraId="14D41353" w14:textId="54B56E88" w:rsidR="0018102D" w:rsidRPr="0018102D" w:rsidRDefault="0018102D" w:rsidP="004B34DB">
      <w:pPr>
        <w:pStyle w:val="berschrift4"/>
      </w:pPr>
    </w:p>
    <w:p w14:paraId="7434D288" w14:textId="54F9E644" w:rsidR="0054610D" w:rsidRDefault="0018102D" w:rsidP="0018102D">
      <w:pPr>
        <w:tabs>
          <w:tab w:val="left" w:pos="6630"/>
        </w:tabs>
        <w:rPr>
          <w:b/>
          <w:iCs/>
        </w:rPr>
      </w:pPr>
      <w:r w:rsidRPr="007E7066">
        <w:rPr>
          <w:i/>
          <w:iCs/>
        </w:rPr>
        <w:t>„Unsere AKZENT-Serie bietet eine Auswahl an</w:t>
      </w:r>
      <w:r w:rsidR="00FE7CB8">
        <w:rPr>
          <w:i/>
          <w:iCs/>
        </w:rPr>
        <w:t xml:space="preserve"> hochwertigen Parkettböden</w:t>
      </w:r>
      <w:r w:rsidRPr="007E7066">
        <w:rPr>
          <w:i/>
          <w:iCs/>
        </w:rPr>
        <w:t xml:space="preserve"> </w:t>
      </w:r>
      <w:r w:rsidR="00FE7CB8">
        <w:rPr>
          <w:i/>
          <w:iCs/>
        </w:rPr>
        <w:t xml:space="preserve">in natürlichen </w:t>
      </w:r>
      <w:r w:rsidRPr="007E7066">
        <w:rPr>
          <w:i/>
          <w:iCs/>
        </w:rPr>
        <w:t>Farb</w:t>
      </w:r>
      <w:r w:rsidR="00FE7CB8">
        <w:rPr>
          <w:i/>
          <w:iCs/>
        </w:rPr>
        <w:t xml:space="preserve">nuancen und </w:t>
      </w:r>
      <w:r w:rsidR="00F91B11">
        <w:rPr>
          <w:i/>
          <w:iCs/>
        </w:rPr>
        <w:t xml:space="preserve">mit </w:t>
      </w:r>
      <w:r w:rsidR="00FE7CB8">
        <w:rPr>
          <w:i/>
          <w:iCs/>
        </w:rPr>
        <w:t>unterschiedlicher Haptik</w:t>
      </w:r>
      <w:r w:rsidRPr="007E7066">
        <w:rPr>
          <w:i/>
          <w:iCs/>
        </w:rPr>
        <w:t>, die jedem Raum eine besondere Note verleihen“</w:t>
      </w:r>
      <w:r>
        <w:t xml:space="preserve">, </w:t>
      </w:r>
      <w:r w:rsidR="0075243D">
        <w:t xml:space="preserve">so Maximilian Reich, </w:t>
      </w:r>
      <w:r w:rsidR="004B34DB">
        <w:t>Bereichsleiter Vertrieb</w:t>
      </w:r>
      <w:r w:rsidR="0075243D">
        <w:t xml:space="preserve"> bei tilo</w:t>
      </w:r>
      <w:r>
        <w:t xml:space="preserve">. </w:t>
      </w:r>
      <w:r w:rsidRPr="005B3644">
        <w:rPr>
          <w:i/>
          <w:iCs/>
        </w:rPr>
        <w:t>„Durch die Kombination mit dem Handwerkerbonus möchten wir unseren Kund</w:t>
      </w:r>
      <w:r>
        <w:rPr>
          <w:i/>
          <w:iCs/>
        </w:rPr>
        <w:t>*innen</w:t>
      </w:r>
      <w:r w:rsidRPr="005B3644">
        <w:rPr>
          <w:i/>
          <w:iCs/>
        </w:rPr>
        <w:t xml:space="preserve"> einen zusätzlichen Anreiz bieten, in Qualität und Stil zu investieren.“</w:t>
      </w:r>
    </w:p>
    <w:p w14:paraId="1A4B9E39" w14:textId="17E93FE0" w:rsidR="00703FE1" w:rsidRDefault="00603EB2" w:rsidP="00022311">
      <w:pPr>
        <w:pStyle w:val="berschrift3"/>
      </w:pPr>
      <w:r>
        <w:t>Boden tauschen und H</w:t>
      </w:r>
      <w:r w:rsidR="00DF53A5">
        <w:t>and</w:t>
      </w:r>
      <w:r>
        <w:t>werkerbonus nutzen</w:t>
      </w:r>
    </w:p>
    <w:p w14:paraId="37BF391C" w14:textId="480DBA1F" w:rsidR="00E07C02" w:rsidRDefault="00E07C02" w:rsidP="00703FE1">
      <w:pPr>
        <w:tabs>
          <w:tab w:val="left" w:pos="6630"/>
        </w:tabs>
      </w:pPr>
      <w:r w:rsidRPr="00E07C02">
        <w:t>Darüber hinaus können Kunden, die ihren Boden erneuern lassen möchten, vom Handwerkerbonus profitieren, der ab Mitte Juli in Österreich gilt. Dieser ermöglicht die Rückerstattung von 20 % der Arbeitskosten für handwerkliche Leistungen bei der Verlegung des Bodens bis zu einem maximalen Förderbetrag von</w:t>
      </w:r>
      <w:r>
        <w:t xml:space="preserve"> </w:t>
      </w:r>
      <w:proofErr w:type="gramStart"/>
      <w:r w:rsidRPr="00E07C02">
        <w:t>2.000</w:t>
      </w:r>
      <w:r>
        <w:t>,-</w:t>
      </w:r>
      <w:proofErr w:type="gramEnd"/>
      <w:r>
        <w:t xml:space="preserve"> Euro</w:t>
      </w:r>
      <w:r w:rsidRPr="00E07C02">
        <w:t xml:space="preserve">  im Jahr 2024. Damit wird der Bodenaustausch finanziell noch attraktiver und die heimische Wirtschaft unterstützt. </w:t>
      </w:r>
    </w:p>
    <w:p w14:paraId="6BD06CD7" w14:textId="77777777" w:rsidR="009B0DA7" w:rsidRDefault="004B34DB" w:rsidP="00703FE1">
      <w:pPr>
        <w:tabs>
          <w:tab w:val="left" w:pos="6630"/>
        </w:tabs>
      </w:pPr>
      <w:r w:rsidRPr="004B34DB">
        <w:t xml:space="preserve">Weitere Informationen zum Handwerkerbonus und zur Parkettserie AKZENT sowie die Möglichkeit, bis zu drei Gratismuster zu bestellen, sind auf der Website von tilo </w:t>
      </w:r>
      <w:r>
        <w:t>zu finden</w:t>
      </w:r>
      <w:r w:rsidRPr="004B34DB">
        <w:t>:</w:t>
      </w:r>
    </w:p>
    <w:p w14:paraId="21A73A5F" w14:textId="35EC6A0B" w:rsidR="00703FE1" w:rsidRDefault="005204EA" w:rsidP="00703FE1">
      <w:pPr>
        <w:tabs>
          <w:tab w:val="left" w:pos="6630"/>
        </w:tabs>
      </w:pPr>
      <w:hyperlink r:id="rId8" w:history="1">
        <w:r w:rsidR="002144C4" w:rsidRPr="006F499D">
          <w:rPr>
            <w:rStyle w:val="Hyperlink"/>
          </w:rPr>
          <w:t>https://www.tilo.com/handwerkerbonus</w:t>
        </w:r>
      </w:hyperlink>
      <w:r w:rsidR="002144C4">
        <w:t xml:space="preserve"> </w:t>
      </w:r>
    </w:p>
    <w:p w14:paraId="239FCA85" w14:textId="77777777" w:rsidR="00B57976" w:rsidRDefault="00B57976" w:rsidP="00703FE1">
      <w:pPr>
        <w:tabs>
          <w:tab w:val="left" w:pos="6630"/>
        </w:tabs>
      </w:pPr>
    </w:p>
    <w:p w14:paraId="5B28664D" w14:textId="77777777" w:rsidR="00B57976" w:rsidRPr="00B57976" w:rsidRDefault="00B57976" w:rsidP="00B57976">
      <w:pPr>
        <w:keepNext/>
        <w:keepLines/>
        <w:spacing w:before="40" w:after="0"/>
        <w:outlineLvl w:val="2"/>
        <w:rPr>
          <w:rFonts w:eastAsiaTheme="majorEastAsia" w:cstheme="majorBidi"/>
          <w:b/>
          <w:sz w:val="24"/>
          <w:szCs w:val="24"/>
          <w:u w:val="thick" w:color="FFE163"/>
        </w:rPr>
      </w:pPr>
      <w:r w:rsidRPr="00B57976">
        <w:rPr>
          <w:rFonts w:eastAsiaTheme="majorEastAsia" w:cstheme="majorBidi"/>
          <w:b/>
          <w:sz w:val="24"/>
          <w:szCs w:val="24"/>
          <w:u w:val="thick" w:color="FFE163"/>
        </w:rPr>
        <w:t>Über tilo</w:t>
      </w:r>
    </w:p>
    <w:p w14:paraId="37E97A48" w14:textId="77777777" w:rsidR="00B57976" w:rsidRDefault="00B57976" w:rsidP="00B57976">
      <w:pPr>
        <w:tabs>
          <w:tab w:val="left" w:pos="6630"/>
        </w:tabs>
      </w:pPr>
      <w:r w:rsidRPr="00B57976">
        <w:t xml:space="preserve">tilo ist ein angesehener, mehrfach ausgezeichneter Bodenhersteller mit Hauptsitz in Lohnsburg (Oberösterreich). Das Unternehmen kennt seine Materialien von Grund auf und nutzt seine über 70-jährige Erfahrung im Bereich Böden, Treppen und Leisten für qualitativ besonders hochwertige Produkte. tilo bleibt seinem Anspruch treu, nicht nur hochwertige Bodenbeläge anzubieten, sondern </w:t>
      </w:r>
      <w:r w:rsidRPr="00B57976">
        <w:lastRenderedPageBreak/>
        <w:t>nachhaltiges Bauen aktiv voranzutreiben. Dank einer breiten Produktpalette bietet tilo seinen Kundinnen und Kunden eine große Auswahl an Bodenbelägen und Zubehör, die auch dem anspruchsvollsten Geschmack gerecht werden.</w:t>
      </w:r>
    </w:p>
    <w:p w14:paraId="7868C78A" w14:textId="77777777" w:rsidR="00B57976" w:rsidRPr="00B57976" w:rsidRDefault="00B57976" w:rsidP="00B57976">
      <w:pPr>
        <w:tabs>
          <w:tab w:val="left" w:pos="6630"/>
        </w:tabs>
      </w:pPr>
    </w:p>
    <w:p w14:paraId="1304DBA0" w14:textId="77777777" w:rsidR="00B57976" w:rsidRPr="00B57976" w:rsidRDefault="00B57976" w:rsidP="00B57976">
      <w:pPr>
        <w:tabs>
          <w:tab w:val="left" w:pos="6630"/>
        </w:tabs>
        <w:rPr>
          <w:b/>
          <w:bCs/>
        </w:rPr>
      </w:pPr>
      <w:r w:rsidRPr="00B57976">
        <w:rPr>
          <w:b/>
          <w:bCs/>
        </w:rPr>
        <w:t>BILDER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9"/>
        <w:gridCol w:w="5169"/>
      </w:tblGrid>
      <w:tr w:rsidR="00B57976" w:rsidRPr="00B57976" w14:paraId="41B3FA35" w14:textId="77777777" w:rsidTr="00940445">
        <w:tc>
          <w:tcPr>
            <w:tcW w:w="5169" w:type="dxa"/>
          </w:tcPr>
          <w:p w14:paraId="3C6A36D5" w14:textId="6DB6EAAC" w:rsidR="00B57976" w:rsidRPr="00B57976" w:rsidRDefault="007A4B78" w:rsidP="00B57976">
            <w:pPr>
              <w:tabs>
                <w:tab w:val="left" w:pos="6630"/>
              </w:tabs>
              <w:spacing w:after="200" w:line="276" w:lineRule="auto"/>
            </w:pPr>
            <w:r w:rsidRPr="007A4B78">
              <w:rPr>
                <w:noProof/>
              </w:rPr>
              <w:drawing>
                <wp:inline distT="0" distB="0" distL="0" distR="0" wp14:anchorId="1D55A76C" wp14:editId="303DF1B8">
                  <wp:extent cx="2956517" cy="2209800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7136" cy="2217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69" w:type="dxa"/>
          </w:tcPr>
          <w:p w14:paraId="51C65B93" w14:textId="6066B6BF" w:rsidR="00B57976" w:rsidRPr="00B57976" w:rsidRDefault="007A4B78" w:rsidP="00B57976">
            <w:pPr>
              <w:tabs>
                <w:tab w:val="left" w:pos="6630"/>
              </w:tabs>
              <w:spacing w:after="200" w:line="276" w:lineRule="auto"/>
            </w:pPr>
            <w:r w:rsidRPr="007A4B78">
              <w:rPr>
                <w:noProof/>
              </w:rPr>
              <w:drawing>
                <wp:inline distT="0" distB="0" distL="0" distR="0" wp14:anchorId="5F7DAE27" wp14:editId="438620D0">
                  <wp:extent cx="2838450" cy="2182001"/>
                  <wp:effectExtent l="0" t="0" r="0" b="889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4814" cy="21868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7976" w:rsidRPr="00B57976" w14:paraId="7AA3BFF6" w14:textId="77777777" w:rsidTr="00940445">
        <w:trPr>
          <w:trHeight w:val="754"/>
        </w:trPr>
        <w:tc>
          <w:tcPr>
            <w:tcW w:w="5169" w:type="dxa"/>
            <w:vAlign w:val="center"/>
          </w:tcPr>
          <w:p w14:paraId="30929AFF" w14:textId="06F32578" w:rsidR="00B57976" w:rsidRPr="00B57976" w:rsidRDefault="007A4B78" w:rsidP="00B57976">
            <w:pPr>
              <w:spacing w:after="200" w:line="276" w:lineRule="auto"/>
              <w:rPr>
                <w:rFonts w:cs="Segoe UI"/>
                <w:b/>
                <w:bCs/>
                <w:color w:val="374151"/>
              </w:rPr>
            </w:pPr>
            <w:r>
              <w:rPr>
                <w:rFonts w:cs="Segoe UI"/>
                <w:b/>
                <w:bCs/>
                <w:color w:val="374151"/>
              </w:rPr>
              <w:t>AKZENT Eiche Natur</w:t>
            </w:r>
          </w:p>
          <w:p w14:paraId="0350F704" w14:textId="3FE58045" w:rsidR="00B57976" w:rsidRPr="00B57976" w:rsidRDefault="00B57976" w:rsidP="00B57976">
            <w:pPr>
              <w:tabs>
                <w:tab w:val="left" w:pos="6630"/>
              </w:tabs>
              <w:spacing w:after="200" w:line="276" w:lineRule="auto"/>
            </w:pPr>
            <w:r w:rsidRPr="00B57976">
              <w:rPr>
                <w:rFonts w:cs="Segoe UI"/>
                <w:color w:val="374151"/>
                <w:sz w:val="16"/>
                <w:szCs w:val="16"/>
              </w:rPr>
              <w:t xml:space="preserve">Bild: </w:t>
            </w:r>
            <w:r w:rsidR="007A4B78">
              <w:rPr>
                <w:rFonts w:cs="Segoe UI"/>
                <w:color w:val="374151"/>
                <w:sz w:val="16"/>
                <w:szCs w:val="16"/>
              </w:rPr>
              <w:t xml:space="preserve">tilo </w:t>
            </w:r>
            <w:r w:rsidRPr="00B57976">
              <w:rPr>
                <w:rFonts w:cs="Segoe UI"/>
                <w:color w:val="374151"/>
                <w:sz w:val="16"/>
                <w:szCs w:val="16"/>
              </w:rPr>
              <w:t>GmbH, honorarfrei</w:t>
            </w:r>
          </w:p>
        </w:tc>
        <w:tc>
          <w:tcPr>
            <w:tcW w:w="5169" w:type="dxa"/>
            <w:vAlign w:val="center"/>
          </w:tcPr>
          <w:p w14:paraId="542107C7" w14:textId="5683C49E" w:rsidR="00B57976" w:rsidRPr="00B57976" w:rsidRDefault="007A4B78" w:rsidP="00B57976">
            <w:pPr>
              <w:spacing w:after="200" w:line="276" w:lineRule="auto"/>
              <w:rPr>
                <w:rFonts w:cs="Segoe UI"/>
                <w:b/>
                <w:bCs/>
                <w:color w:val="374151"/>
              </w:rPr>
            </w:pPr>
            <w:r>
              <w:rPr>
                <w:rFonts w:cs="Segoe UI"/>
                <w:b/>
                <w:bCs/>
                <w:color w:val="374151"/>
              </w:rPr>
              <w:t>AKZENT Eiche Weiss</w:t>
            </w:r>
          </w:p>
          <w:p w14:paraId="12344766" w14:textId="443FF404" w:rsidR="00B57976" w:rsidRPr="00B57976" w:rsidRDefault="00B57976" w:rsidP="00B57976">
            <w:pPr>
              <w:tabs>
                <w:tab w:val="left" w:pos="6630"/>
              </w:tabs>
              <w:spacing w:after="200" w:line="276" w:lineRule="auto"/>
            </w:pPr>
            <w:r w:rsidRPr="00B57976">
              <w:rPr>
                <w:rFonts w:cs="Segoe UI"/>
                <w:color w:val="374151"/>
                <w:sz w:val="16"/>
                <w:szCs w:val="16"/>
              </w:rPr>
              <w:t xml:space="preserve">Bild: </w:t>
            </w:r>
            <w:r w:rsidR="007A4B78">
              <w:rPr>
                <w:rFonts w:cs="Segoe UI"/>
                <w:color w:val="374151"/>
                <w:sz w:val="16"/>
                <w:szCs w:val="16"/>
              </w:rPr>
              <w:t>tilo</w:t>
            </w:r>
            <w:r w:rsidRPr="00B57976">
              <w:rPr>
                <w:rFonts w:cs="Segoe UI"/>
                <w:color w:val="374151"/>
                <w:sz w:val="16"/>
                <w:szCs w:val="16"/>
              </w:rPr>
              <w:t xml:space="preserve"> GmbH, honorarfrei</w:t>
            </w:r>
          </w:p>
        </w:tc>
      </w:tr>
    </w:tbl>
    <w:p w14:paraId="73209358" w14:textId="77777777" w:rsidR="00B57976" w:rsidRPr="00B57976" w:rsidRDefault="00B57976" w:rsidP="00B57976">
      <w:pPr>
        <w:rPr>
          <w:rFonts w:cs="Segoe UI"/>
          <w:color w:val="374151"/>
        </w:rPr>
      </w:pPr>
    </w:p>
    <w:tbl>
      <w:tblPr>
        <w:tblStyle w:val="HelleListe"/>
        <w:tblW w:w="10490" w:type="dxa"/>
        <w:tblBorders>
          <w:top w:val="none" w:sz="0" w:space="0" w:color="auto"/>
          <w:left w:val="single" w:sz="8" w:space="0" w:color="808080" w:themeColor="background1" w:themeShade="80"/>
          <w:bottom w:val="none" w:sz="0" w:space="0" w:color="auto"/>
          <w:right w:val="single" w:sz="8" w:space="0" w:color="808080" w:themeColor="background1" w:themeShade="80"/>
          <w:insideV w:val="single" w:sz="8" w:space="0" w:color="1C1C1B" w:themeColor="text1"/>
        </w:tblBorders>
        <w:tblLook w:val="04A0" w:firstRow="1" w:lastRow="0" w:firstColumn="1" w:lastColumn="0" w:noHBand="0" w:noVBand="1"/>
      </w:tblPr>
      <w:tblGrid>
        <w:gridCol w:w="10490"/>
      </w:tblGrid>
      <w:tr w:rsidR="00B57976" w:rsidRPr="00B57976" w14:paraId="7241E237" w14:textId="77777777" w:rsidTr="009404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C18616" w14:textId="77777777" w:rsidR="00B57976" w:rsidRPr="00B57976" w:rsidRDefault="00B57976" w:rsidP="00B57976">
            <w:pPr>
              <w:rPr>
                <w:color w:val="auto"/>
                <w:sz w:val="20"/>
                <w:szCs w:val="20"/>
              </w:rPr>
            </w:pPr>
            <w:r w:rsidRPr="00B57976">
              <w:rPr>
                <w:color w:val="auto"/>
                <w:sz w:val="20"/>
                <w:szCs w:val="20"/>
                <w:lang w:val="en-GB"/>
              </w:rPr>
              <w:br w:type="page"/>
            </w:r>
            <w:r w:rsidRPr="00B57976">
              <w:rPr>
                <w:color w:val="auto"/>
                <w:sz w:val="20"/>
                <w:szCs w:val="20"/>
              </w:rPr>
              <w:t>KONTAKT FÜR RÜCKFRAGEN</w:t>
            </w:r>
          </w:p>
        </w:tc>
      </w:tr>
      <w:tr w:rsidR="00B57976" w:rsidRPr="00B57976" w14:paraId="5EEE4BA3" w14:textId="77777777" w:rsidTr="009404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0" w:type="dxa"/>
            <w:tcBorders>
              <w:top w:val="none" w:sz="0" w:space="0" w:color="auto"/>
              <w:left w:val="nil"/>
              <w:bottom w:val="none" w:sz="0" w:space="0" w:color="auto"/>
              <w:right w:val="nil"/>
            </w:tcBorders>
            <w:shd w:val="clear" w:color="auto" w:fill="auto"/>
          </w:tcPr>
          <w:p w14:paraId="64904B38" w14:textId="77777777" w:rsidR="00B57976" w:rsidRPr="00B57976" w:rsidRDefault="00B57976" w:rsidP="00B57976">
            <w:pPr>
              <w:jc w:val="left"/>
              <w:rPr>
                <w:b w:val="0"/>
                <w:bCs w:val="0"/>
                <w:sz w:val="20"/>
                <w:szCs w:val="20"/>
              </w:rPr>
            </w:pPr>
            <w:r w:rsidRPr="00B57976">
              <w:rPr>
                <w:b w:val="0"/>
                <w:bCs w:val="0"/>
                <w:sz w:val="20"/>
                <w:szCs w:val="20"/>
              </w:rPr>
              <w:br/>
            </w:r>
            <w:r w:rsidRPr="00B57976">
              <w:rPr>
                <w:sz w:val="20"/>
                <w:szCs w:val="20"/>
              </w:rPr>
              <w:t xml:space="preserve">Andrea Höftberger, </w:t>
            </w:r>
            <w:proofErr w:type="spellStart"/>
            <w:r w:rsidRPr="00B57976">
              <w:rPr>
                <w:sz w:val="20"/>
                <w:szCs w:val="20"/>
              </w:rPr>
              <w:t>MSc</w:t>
            </w:r>
            <w:proofErr w:type="spellEnd"/>
            <w:r w:rsidRPr="00B57976">
              <w:rPr>
                <w:b w:val="0"/>
                <w:bCs w:val="0"/>
                <w:sz w:val="20"/>
                <w:szCs w:val="20"/>
              </w:rPr>
              <w:br/>
              <w:t>Content Management &amp; PR</w:t>
            </w:r>
            <w:r w:rsidRPr="00B57976">
              <w:rPr>
                <w:b w:val="0"/>
                <w:bCs w:val="0"/>
                <w:sz w:val="20"/>
                <w:szCs w:val="20"/>
              </w:rPr>
              <w:br/>
            </w:r>
          </w:p>
          <w:p w14:paraId="0EA28B46" w14:textId="77777777" w:rsidR="00B57976" w:rsidRPr="00B57976" w:rsidRDefault="00B57976" w:rsidP="00B57976">
            <w:pPr>
              <w:jc w:val="left"/>
              <w:rPr>
                <w:b w:val="0"/>
                <w:bCs w:val="0"/>
                <w:sz w:val="20"/>
                <w:szCs w:val="20"/>
              </w:rPr>
            </w:pPr>
            <w:r w:rsidRPr="00B57976">
              <w:rPr>
                <w:sz w:val="20"/>
                <w:szCs w:val="20"/>
              </w:rPr>
              <w:t>tilo GmbH</w:t>
            </w:r>
            <w:r w:rsidRPr="00B57976">
              <w:rPr>
                <w:b w:val="0"/>
                <w:bCs w:val="0"/>
                <w:sz w:val="20"/>
                <w:szCs w:val="20"/>
              </w:rPr>
              <w:t xml:space="preserve"> | A-4923 Lohnsburg | </w:t>
            </w:r>
            <w:proofErr w:type="spellStart"/>
            <w:r w:rsidRPr="00B57976">
              <w:rPr>
                <w:b w:val="0"/>
                <w:bCs w:val="0"/>
                <w:sz w:val="20"/>
                <w:szCs w:val="20"/>
              </w:rPr>
              <w:t>Magetsham</w:t>
            </w:r>
            <w:proofErr w:type="spellEnd"/>
            <w:r w:rsidRPr="00B57976">
              <w:rPr>
                <w:b w:val="0"/>
                <w:bCs w:val="0"/>
                <w:sz w:val="20"/>
                <w:szCs w:val="20"/>
              </w:rPr>
              <w:t xml:space="preserve"> 19</w:t>
            </w:r>
            <w:r w:rsidRPr="00B57976">
              <w:rPr>
                <w:b w:val="0"/>
                <w:bCs w:val="0"/>
                <w:sz w:val="20"/>
                <w:szCs w:val="20"/>
              </w:rPr>
              <w:br/>
              <w:t xml:space="preserve">E-Mail: </w:t>
            </w:r>
            <w:hyperlink r:id="rId11" w:history="1">
              <w:r w:rsidRPr="00B57976">
                <w:rPr>
                  <w:b w:val="0"/>
                  <w:bCs w:val="0"/>
                  <w:color w:val="7BB5CE" w:themeColor="hyperlink"/>
                  <w:sz w:val="20"/>
                  <w:szCs w:val="20"/>
                  <w:u w:val="single"/>
                </w:rPr>
                <w:t>a.hoeftberger@tilo.com</w:t>
              </w:r>
            </w:hyperlink>
            <w:r w:rsidRPr="00B57976">
              <w:rPr>
                <w:b w:val="0"/>
                <w:bCs w:val="0"/>
                <w:sz w:val="20"/>
                <w:szCs w:val="20"/>
              </w:rPr>
              <w:t xml:space="preserve"> | </w:t>
            </w:r>
            <w:hyperlink r:id="rId12" w:history="1">
              <w:r w:rsidRPr="00B57976">
                <w:rPr>
                  <w:b w:val="0"/>
                  <w:bCs w:val="0"/>
                  <w:color w:val="7BB5CE" w:themeColor="hyperlink"/>
                  <w:sz w:val="20"/>
                  <w:szCs w:val="20"/>
                  <w:u w:val="single"/>
                </w:rPr>
                <w:t>https://www.tilo.com/de</w:t>
              </w:r>
            </w:hyperlink>
          </w:p>
          <w:p w14:paraId="0CC5AD70" w14:textId="77777777" w:rsidR="00B57976" w:rsidRPr="00B57976" w:rsidRDefault="00B57976" w:rsidP="00B57976">
            <w:pPr>
              <w:jc w:val="left"/>
              <w:rPr>
                <w:b w:val="0"/>
                <w:bCs w:val="0"/>
                <w:sz w:val="20"/>
                <w:szCs w:val="20"/>
              </w:rPr>
            </w:pPr>
            <w:r w:rsidRPr="00B57976">
              <w:rPr>
                <w:b w:val="0"/>
                <w:bCs w:val="0"/>
                <w:sz w:val="20"/>
                <w:szCs w:val="20"/>
              </w:rPr>
              <w:t xml:space="preserve">FN: 114193 G, FBG: LG Ried </w:t>
            </w:r>
            <w:proofErr w:type="spellStart"/>
            <w:r w:rsidRPr="00B57976">
              <w:rPr>
                <w:b w:val="0"/>
                <w:bCs w:val="0"/>
                <w:sz w:val="20"/>
                <w:szCs w:val="20"/>
              </w:rPr>
              <w:t>i.I</w:t>
            </w:r>
            <w:proofErr w:type="spellEnd"/>
            <w:r w:rsidRPr="00B57976">
              <w:rPr>
                <w:b w:val="0"/>
                <w:bCs w:val="0"/>
                <w:sz w:val="20"/>
                <w:szCs w:val="20"/>
              </w:rPr>
              <w:t>. | DVR: 0104086, ARA: 6975 | UID: ATU 23642404 | EORI: ATEOS1000002565</w:t>
            </w:r>
          </w:p>
          <w:p w14:paraId="169B4D39" w14:textId="77777777" w:rsidR="00B57976" w:rsidRPr="00B57976" w:rsidRDefault="00B57976" w:rsidP="00B57976">
            <w:pPr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</w:tbl>
    <w:p w14:paraId="53FC65FA" w14:textId="77777777" w:rsidR="00B57976" w:rsidRDefault="00B57976" w:rsidP="00703FE1">
      <w:pPr>
        <w:tabs>
          <w:tab w:val="left" w:pos="6630"/>
        </w:tabs>
      </w:pPr>
    </w:p>
    <w:sectPr w:rsidR="00B57976" w:rsidSect="007C0082">
      <w:headerReference w:type="default" r:id="rId13"/>
      <w:pgSz w:w="11906" w:h="16838"/>
      <w:pgMar w:top="1702" w:right="707" w:bottom="1134" w:left="851" w:header="708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238B3" w14:textId="77777777" w:rsidR="00703FE1" w:rsidRDefault="00703FE1" w:rsidP="00FA0C07">
      <w:pPr>
        <w:spacing w:after="0"/>
      </w:pPr>
      <w:r>
        <w:separator/>
      </w:r>
    </w:p>
  </w:endnote>
  <w:endnote w:type="continuationSeparator" w:id="0">
    <w:p w14:paraId="7C570BC1" w14:textId="77777777" w:rsidR="00703FE1" w:rsidRDefault="00703FE1" w:rsidP="00FA0C0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Next LT Pro Regular">
    <w:altName w:val="Calibri"/>
    <w:panose1 w:val="020B0503020202020204"/>
    <w:charset w:val="00"/>
    <w:family w:val="swiss"/>
    <w:notTrueType/>
    <w:pitch w:val="variable"/>
    <w:sig w:usb0="800000AF" w:usb1="5000204A" w:usb2="00000000" w:usb3="00000000" w:csb0="0000009B" w:csb1="00000000"/>
  </w:font>
  <w:font w:name="AvenirNext LT Pro Medium">
    <w:altName w:val="Calibri"/>
    <w:panose1 w:val="020B0603020202020204"/>
    <w:charset w:val="00"/>
    <w:family w:val="swiss"/>
    <w:notTrueType/>
    <w:pitch w:val="variable"/>
    <w:sig w:usb0="800000AF" w:usb1="5000204A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13598" w14:textId="77777777" w:rsidR="00703FE1" w:rsidRDefault="00703FE1" w:rsidP="00FA0C07">
      <w:pPr>
        <w:spacing w:after="0"/>
      </w:pPr>
      <w:r>
        <w:separator/>
      </w:r>
    </w:p>
  </w:footnote>
  <w:footnote w:type="continuationSeparator" w:id="0">
    <w:p w14:paraId="41BBC59E" w14:textId="77777777" w:rsidR="00703FE1" w:rsidRDefault="00703FE1" w:rsidP="00FA0C0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BA9C2" w14:textId="77777777" w:rsidR="00FA0C07" w:rsidRDefault="00FA0C07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8F38F3A" wp14:editId="32CA9E5B">
          <wp:simplePos x="0" y="0"/>
          <wp:positionH relativeFrom="margin">
            <wp:posOffset>5934710</wp:posOffset>
          </wp:positionH>
          <wp:positionV relativeFrom="paragraph">
            <wp:posOffset>-36830</wp:posOffset>
          </wp:positionV>
          <wp:extent cx="636270" cy="628650"/>
          <wp:effectExtent l="0" t="0" r="0" b="0"/>
          <wp:wrapNone/>
          <wp:docPr id="14" name="Grafi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1116"/>
                  <a:stretch/>
                </pic:blipFill>
                <pic:spPr bwMode="auto">
                  <a:xfrm>
                    <a:off x="0" y="0"/>
                    <a:ext cx="63627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CC63FA" w14:textId="77777777" w:rsidR="00FA0C07" w:rsidRDefault="00FA0C07" w:rsidP="00FA0C07">
    <w:pPr>
      <w:pStyle w:val="Kopfzeile"/>
      <w:tabs>
        <w:tab w:val="clear" w:pos="4536"/>
        <w:tab w:val="clear" w:pos="9072"/>
        <w:tab w:val="left" w:pos="3712"/>
      </w:tabs>
      <w:ind w:left="708"/>
      <w:jc w:val="right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275A8"/>
    <w:multiLevelType w:val="hybridMultilevel"/>
    <w:tmpl w:val="01B26FE2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DD548D"/>
    <w:multiLevelType w:val="hybridMultilevel"/>
    <w:tmpl w:val="B366D8C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B3685"/>
    <w:multiLevelType w:val="hybridMultilevel"/>
    <w:tmpl w:val="73E829C8"/>
    <w:lvl w:ilvl="0" w:tplc="0C07000F">
      <w:start w:val="1"/>
      <w:numFmt w:val="decimal"/>
      <w:lvlText w:val="%1."/>
      <w:lvlJc w:val="left"/>
      <w:pPr>
        <w:ind w:left="786" w:hanging="360"/>
      </w:pPr>
    </w:lvl>
    <w:lvl w:ilvl="1" w:tplc="0C070019" w:tentative="1">
      <w:start w:val="1"/>
      <w:numFmt w:val="lowerLetter"/>
      <w:lvlText w:val="%2."/>
      <w:lvlJc w:val="left"/>
      <w:pPr>
        <w:ind w:left="1506" w:hanging="360"/>
      </w:pPr>
    </w:lvl>
    <w:lvl w:ilvl="2" w:tplc="0C07001B" w:tentative="1">
      <w:start w:val="1"/>
      <w:numFmt w:val="lowerRoman"/>
      <w:lvlText w:val="%3."/>
      <w:lvlJc w:val="right"/>
      <w:pPr>
        <w:ind w:left="2226" w:hanging="180"/>
      </w:pPr>
    </w:lvl>
    <w:lvl w:ilvl="3" w:tplc="0C07000F" w:tentative="1">
      <w:start w:val="1"/>
      <w:numFmt w:val="decimal"/>
      <w:lvlText w:val="%4."/>
      <w:lvlJc w:val="left"/>
      <w:pPr>
        <w:ind w:left="2946" w:hanging="360"/>
      </w:pPr>
    </w:lvl>
    <w:lvl w:ilvl="4" w:tplc="0C070019" w:tentative="1">
      <w:start w:val="1"/>
      <w:numFmt w:val="lowerLetter"/>
      <w:lvlText w:val="%5."/>
      <w:lvlJc w:val="left"/>
      <w:pPr>
        <w:ind w:left="3666" w:hanging="360"/>
      </w:pPr>
    </w:lvl>
    <w:lvl w:ilvl="5" w:tplc="0C07001B" w:tentative="1">
      <w:start w:val="1"/>
      <w:numFmt w:val="lowerRoman"/>
      <w:lvlText w:val="%6."/>
      <w:lvlJc w:val="right"/>
      <w:pPr>
        <w:ind w:left="4386" w:hanging="180"/>
      </w:pPr>
    </w:lvl>
    <w:lvl w:ilvl="6" w:tplc="0C07000F" w:tentative="1">
      <w:start w:val="1"/>
      <w:numFmt w:val="decimal"/>
      <w:lvlText w:val="%7."/>
      <w:lvlJc w:val="left"/>
      <w:pPr>
        <w:ind w:left="5106" w:hanging="360"/>
      </w:pPr>
    </w:lvl>
    <w:lvl w:ilvl="7" w:tplc="0C070019" w:tentative="1">
      <w:start w:val="1"/>
      <w:numFmt w:val="lowerLetter"/>
      <w:lvlText w:val="%8."/>
      <w:lvlJc w:val="left"/>
      <w:pPr>
        <w:ind w:left="5826" w:hanging="360"/>
      </w:pPr>
    </w:lvl>
    <w:lvl w:ilvl="8" w:tplc="0C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D0F6FF1"/>
    <w:multiLevelType w:val="hybridMultilevel"/>
    <w:tmpl w:val="3E84AC0C"/>
    <w:lvl w:ilvl="0" w:tplc="0C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C665D1"/>
    <w:multiLevelType w:val="multilevel"/>
    <w:tmpl w:val="7F9AB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381109"/>
    <w:multiLevelType w:val="hybridMultilevel"/>
    <w:tmpl w:val="78EA338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C967BB"/>
    <w:multiLevelType w:val="hybridMultilevel"/>
    <w:tmpl w:val="94004FF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C047B7"/>
    <w:multiLevelType w:val="multilevel"/>
    <w:tmpl w:val="F1448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234F60"/>
    <w:multiLevelType w:val="hybridMultilevel"/>
    <w:tmpl w:val="E7B82FB0"/>
    <w:lvl w:ilvl="0" w:tplc="28742CE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2F0E53"/>
    <w:multiLevelType w:val="hybridMultilevel"/>
    <w:tmpl w:val="74267762"/>
    <w:lvl w:ilvl="0" w:tplc="28742CEA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88077C3"/>
    <w:multiLevelType w:val="hybridMultilevel"/>
    <w:tmpl w:val="759073B2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C282ECA"/>
    <w:multiLevelType w:val="hybridMultilevel"/>
    <w:tmpl w:val="520ACC9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9078B2"/>
    <w:multiLevelType w:val="hybridMultilevel"/>
    <w:tmpl w:val="75A836AA"/>
    <w:lvl w:ilvl="0" w:tplc="28742CE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70105D"/>
    <w:multiLevelType w:val="hybridMultilevel"/>
    <w:tmpl w:val="878C92F2"/>
    <w:lvl w:ilvl="0" w:tplc="28742CE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293B84"/>
    <w:multiLevelType w:val="hybridMultilevel"/>
    <w:tmpl w:val="3A4C01E8"/>
    <w:lvl w:ilvl="0" w:tplc="A73ACDB6">
      <w:start w:val="1"/>
      <w:numFmt w:val="bullet"/>
      <w:pStyle w:val="Listenabsatz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70019" w:tentative="1">
      <w:start w:val="1"/>
      <w:numFmt w:val="lowerLetter"/>
      <w:lvlText w:val="%2."/>
      <w:lvlJc w:val="left"/>
      <w:pPr>
        <w:ind w:left="2160" w:hanging="360"/>
      </w:pPr>
    </w:lvl>
    <w:lvl w:ilvl="2" w:tplc="0C07001B" w:tentative="1">
      <w:start w:val="1"/>
      <w:numFmt w:val="lowerRoman"/>
      <w:lvlText w:val="%3."/>
      <w:lvlJc w:val="right"/>
      <w:pPr>
        <w:ind w:left="2880" w:hanging="180"/>
      </w:pPr>
    </w:lvl>
    <w:lvl w:ilvl="3" w:tplc="0C07000F" w:tentative="1">
      <w:start w:val="1"/>
      <w:numFmt w:val="decimal"/>
      <w:lvlText w:val="%4."/>
      <w:lvlJc w:val="left"/>
      <w:pPr>
        <w:ind w:left="3600" w:hanging="360"/>
      </w:pPr>
    </w:lvl>
    <w:lvl w:ilvl="4" w:tplc="0C070019" w:tentative="1">
      <w:start w:val="1"/>
      <w:numFmt w:val="lowerLetter"/>
      <w:lvlText w:val="%5."/>
      <w:lvlJc w:val="left"/>
      <w:pPr>
        <w:ind w:left="4320" w:hanging="360"/>
      </w:pPr>
    </w:lvl>
    <w:lvl w:ilvl="5" w:tplc="0C07001B" w:tentative="1">
      <w:start w:val="1"/>
      <w:numFmt w:val="lowerRoman"/>
      <w:lvlText w:val="%6."/>
      <w:lvlJc w:val="right"/>
      <w:pPr>
        <w:ind w:left="5040" w:hanging="180"/>
      </w:pPr>
    </w:lvl>
    <w:lvl w:ilvl="6" w:tplc="0C07000F" w:tentative="1">
      <w:start w:val="1"/>
      <w:numFmt w:val="decimal"/>
      <w:lvlText w:val="%7."/>
      <w:lvlJc w:val="left"/>
      <w:pPr>
        <w:ind w:left="5760" w:hanging="360"/>
      </w:pPr>
    </w:lvl>
    <w:lvl w:ilvl="7" w:tplc="0C070019" w:tentative="1">
      <w:start w:val="1"/>
      <w:numFmt w:val="lowerLetter"/>
      <w:lvlText w:val="%8."/>
      <w:lvlJc w:val="left"/>
      <w:pPr>
        <w:ind w:left="6480" w:hanging="360"/>
      </w:pPr>
    </w:lvl>
    <w:lvl w:ilvl="8" w:tplc="0C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2A33AB3"/>
    <w:multiLevelType w:val="hybridMultilevel"/>
    <w:tmpl w:val="42D093DA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87713517">
    <w:abstractNumId w:val="3"/>
  </w:num>
  <w:num w:numId="2" w16cid:durableId="466976570">
    <w:abstractNumId w:val="14"/>
  </w:num>
  <w:num w:numId="3" w16cid:durableId="1535195549">
    <w:abstractNumId w:val="7"/>
  </w:num>
  <w:num w:numId="4" w16cid:durableId="264271741">
    <w:abstractNumId w:val="4"/>
  </w:num>
  <w:num w:numId="5" w16cid:durableId="1499229767">
    <w:abstractNumId w:val="13"/>
  </w:num>
  <w:num w:numId="6" w16cid:durableId="1536389390">
    <w:abstractNumId w:val="9"/>
  </w:num>
  <w:num w:numId="7" w16cid:durableId="642929403">
    <w:abstractNumId w:val="15"/>
  </w:num>
  <w:num w:numId="8" w16cid:durableId="410661335">
    <w:abstractNumId w:val="8"/>
  </w:num>
  <w:num w:numId="9" w16cid:durableId="434793474">
    <w:abstractNumId w:val="12"/>
  </w:num>
  <w:num w:numId="10" w16cid:durableId="1794248150">
    <w:abstractNumId w:val="1"/>
  </w:num>
  <w:num w:numId="11" w16cid:durableId="461729988">
    <w:abstractNumId w:val="6"/>
  </w:num>
  <w:num w:numId="12" w16cid:durableId="14233546">
    <w:abstractNumId w:val="11"/>
  </w:num>
  <w:num w:numId="13" w16cid:durableId="599680550">
    <w:abstractNumId w:val="10"/>
  </w:num>
  <w:num w:numId="14" w16cid:durableId="255597143">
    <w:abstractNumId w:val="5"/>
  </w:num>
  <w:num w:numId="15" w16cid:durableId="1259173059">
    <w:abstractNumId w:val="0"/>
  </w:num>
  <w:num w:numId="16" w16cid:durableId="18837879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FE1"/>
    <w:rsid w:val="00002C1D"/>
    <w:rsid w:val="00022311"/>
    <w:rsid w:val="000C60C1"/>
    <w:rsid w:val="000D60D6"/>
    <w:rsid w:val="001778DD"/>
    <w:rsid w:val="0018102D"/>
    <w:rsid w:val="001B13FC"/>
    <w:rsid w:val="001B6BFA"/>
    <w:rsid w:val="001E7477"/>
    <w:rsid w:val="001F1413"/>
    <w:rsid w:val="002144C4"/>
    <w:rsid w:val="00237AB6"/>
    <w:rsid w:val="00254EAC"/>
    <w:rsid w:val="002B2E04"/>
    <w:rsid w:val="00330AD6"/>
    <w:rsid w:val="00360625"/>
    <w:rsid w:val="00493F77"/>
    <w:rsid w:val="004B34DB"/>
    <w:rsid w:val="004D6E6A"/>
    <w:rsid w:val="005124D3"/>
    <w:rsid w:val="005204EA"/>
    <w:rsid w:val="0054610D"/>
    <w:rsid w:val="005B3644"/>
    <w:rsid w:val="005D09AB"/>
    <w:rsid w:val="005D7842"/>
    <w:rsid w:val="005E6BD3"/>
    <w:rsid w:val="00603EB2"/>
    <w:rsid w:val="00617AE7"/>
    <w:rsid w:val="00636CF0"/>
    <w:rsid w:val="00640F78"/>
    <w:rsid w:val="00694B02"/>
    <w:rsid w:val="006B208F"/>
    <w:rsid w:val="00703FE1"/>
    <w:rsid w:val="0074206D"/>
    <w:rsid w:val="0075243D"/>
    <w:rsid w:val="00766C78"/>
    <w:rsid w:val="007A4B78"/>
    <w:rsid w:val="007C0082"/>
    <w:rsid w:val="007D5074"/>
    <w:rsid w:val="007E7066"/>
    <w:rsid w:val="007F6BA9"/>
    <w:rsid w:val="008331BD"/>
    <w:rsid w:val="008866DD"/>
    <w:rsid w:val="008B0B04"/>
    <w:rsid w:val="008C29E8"/>
    <w:rsid w:val="009212DA"/>
    <w:rsid w:val="00941F74"/>
    <w:rsid w:val="009937A1"/>
    <w:rsid w:val="009A1D32"/>
    <w:rsid w:val="009B0DA7"/>
    <w:rsid w:val="009E3FE8"/>
    <w:rsid w:val="009F3895"/>
    <w:rsid w:val="00A1559A"/>
    <w:rsid w:val="00A51A1F"/>
    <w:rsid w:val="00A91FA0"/>
    <w:rsid w:val="00AE6E6A"/>
    <w:rsid w:val="00B00BD7"/>
    <w:rsid w:val="00B01C7B"/>
    <w:rsid w:val="00B306F7"/>
    <w:rsid w:val="00B57976"/>
    <w:rsid w:val="00BC5E5E"/>
    <w:rsid w:val="00BD6F19"/>
    <w:rsid w:val="00C37149"/>
    <w:rsid w:val="00C87198"/>
    <w:rsid w:val="00D01261"/>
    <w:rsid w:val="00D15EE5"/>
    <w:rsid w:val="00D448BF"/>
    <w:rsid w:val="00DC403D"/>
    <w:rsid w:val="00DF53A5"/>
    <w:rsid w:val="00E0216D"/>
    <w:rsid w:val="00E07C02"/>
    <w:rsid w:val="00E24B5E"/>
    <w:rsid w:val="00E27B9C"/>
    <w:rsid w:val="00E82088"/>
    <w:rsid w:val="00EB1122"/>
    <w:rsid w:val="00EC4A8A"/>
    <w:rsid w:val="00F07FC3"/>
    <w:rsid w:val="00F30455"/>
    <w:rsid w:val="00F36B20"/>
    <w:rsid w:val="00F535CC"/>
    <w:rsid w:val="00F746E7"/>
    <w:rsid w:val="00F91B11"/>
    <w:rsid w:val="00FA0C07"/>
    <w:rsid w:val="00FE7CB8"/>
    <w:rsid w:val="00FF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DE6FA4"/>
  <w15:chartTrackingRefBased/>
  <w15:docId w15:val="{E257B04E-5BC8-4DA1-960C-4E723ACDC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B1122"/>
    <w:pPr>
      <w:jc w:val="both"/>
    </w:pPr>
    <w:rPr>
      <w:rFonts w:ascii="AvenirNext LT Pro Regular" w:hAnsi="AvenirNext LT Pro Regular"/>
    </w:rPr>
  </w:style>
  <w:style w:type="paragraph" w:styleId="berschrift1">
    <w:name w:val="heading 1"/>
    <w:aliases w:val="tilo Überschrift 1"/>
    <w:basedOn w:val="Standard"/>
    <w:next w:val="Standard"/>
    <w:link w:val="berschrift1Zchn"/>
    <w:autoRedefine/>
    <w:uiPriority w:val="9"/>
    <w:qFormat/>
    <w:rsid w:val="00022311"/>
    <w:pPr>
      <w:keepNext/>
      <w:keepLines/>
      <w:spacing w:before="240" w:after="0"/>
      <w:jc w:val="left"/>
      <w:outlineLvl w:val="0"/>
    </w:pPr>
    <w:rPr>
      <w:rFonts w:ascii="AvenirNext LT Pro Medium" w:eastAsiaTheme="majorEastAsia" w:hAnsi="AvenirNext LT Pro Medium" w:cstheme="majorBidi"/>
      <w:b/>
      <w:spacing w:val="8"/>
      <w:sz w:val="40"/>
      <w:szCs w:val="32"/>
      <w:u w:val="thick" w:color="FFE163"/>
    </w:rPr>
  </w:style>
  <w:style w:type="paragraph" w:styleId="berschrift2">
    <w:name w:val="heading 2"/>
    <w:aliases w:val="tilo Überschrift 2"/>
    <w:basedOn w:val="Standard"/>
    <w:next w:val="Standard"/>
    <w:link w:val="berschrift2Zchn"/>
    <w:uiPriority w:val="9"/>
    <w:unhideWhenUsed/>
    <w:qFormat/>
    <w:rsid w:val="00360625"/>
    <w:pPr>
      <w:keepNext/>
      <w:keepLines/>
      <w:spacing w:after="0"/>
      <w:outlineLvl w:val="1"/>
    </w:pPr>
    <w:rPr>
      <w:rFonts w:eastAsiaTheme="majorEastAsia" w:cstheme="majorBidi"/>
      <w:b/>
      <w:sz w:val="28"/>
      <w:szCs w:val="26"/>
    </w:rPr>
  </w:style>
  <w:style w:type="paragraph" w:styleId="berschrift3">
    <w:name w:val="heading 3"/>
    <w:aliases w:val="tilo Überschrift 3"/>
    <w:basedOn w:val="Standard"/>
    <w:next w:val="Standard"/>
    <w:link w:val="berschrift3Zchn"/>
    <w:uiPriority w:val="9"/>
    <w:unhideWhenUsed/>
    <w:qFormat/>
    <w:rsid w:val="00640F78"/>
    <w:pPr>
      <w:keepNext/>
      <w:keepLines/>
      <w:spacing w:before="40" w:after="0"/>
      <w:outlineLvl w:val="2"/>
    </w:pPr>
    <w:rPr>
      <w:rFonts w:eastAsiaTheme="majorEastAsia" w:cstheme="majorBidi"/>
      <w:b/>
      <w:sz w:val="24"/>
      <w:szCs w:val="24"/>
      <w:u w:val="thick" w:color="FFE163"/>
    </w:rPr>
  </w:style>
  <w:style w:type="paragraph" w:styleId="berschrift4">
    <w:name w:val="heading 4"/>
    <w:aliases w:val="tilo Überschrift 4"/>
    <w:basedOn w:val="Standard"/>
    <w:next w:val="Standard"/>
    <w:link w:val="berschrift4Zchn"/>
    <w:uiPriority w:val="9"/>
    <w:unhideWhenUsed/>
    <w:qFormat/>
    <w:rsid w:val="00E24B5E"/>
    <w:pPr>
      <w:keepNext/>
      <w:keepLines/>
      <w:spacing w:before="40" w:after="0"/>
      <w:outlineLvl w:val="3"/>
    </w:pPr>
    <w:rPr>
      <w:rFonts w:eastAsiaTheme="majorEastAsia" w:cstheme="majorBidi"/>
      <w:b/>
      <w:iCs/>
      <w:u w:color="FFE163"/>
    </w:rPr>
  </w:style>
  <w:style w:type="paragraph" w:styleId="berschrift5">
    <w:name w:val="heading 5"/>
    <w:aliases w:val="tilo Überschrift 5"/>
    <w:basedOn w:val="Standard"/>
    <w:next w:val="Standard"/>
    <w:link w:val="berschrift5Zchn"/>
    <w:uiPriority w:val="9"/>
    <w:semiHidden/>
    <w:unhideWhenUsed/>
    <w:qFormat/>
    <w:rsid w:val="00C37149"/>
    <w:pPr>
      <w:keepNext/>
      <w:keepLines/>
      <w:spacing w:before="40" w:after="0"/>
      <w:outlineLvl w:val="4"/>
    </w:pPr>
    <w:rPr>
      <w:rFonts w:eastAsiaTheme="majorEastAsia" w:cstheme="majorBidi"/>
      <w:color w:val="FFE163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A0C07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FA0C07"/>
  </w:style>
  <w:style w:type="paragraph" w:styleId="Fuzeile">
    <w:name w:val="footer"/>
    <w:basedOn w:val="Standard"/>
    <w:link w:val="FuzeileZchn"/>
    <w:uiPriority w:val="99"/>
    <w:unhideWhenUsed/>
    <w:rsid w:val="00FA0C07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FA0C07"/>
  </w:style>
  <w:style w:type="character" w:styleId="Hyperlink">
    <w:name w:val="Hyperlink"/>
    <w:basedOn w:val="Absatz-Standardschriftart"/>
    <w:uiPriority w:val="99"/>
    <w:unhideWhenUsed/>
    <w:rsid w:val="00FA0C07"/>
    <w:rPr>
      <w:color w:val="7BB5CE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A0C07"/>
    <w:rPr>
      <w:color w:val="605E5C"/>
      <w:shd w:val="clear" w:color="auto" w:fill="E1DFDD"/>
    </w:rPr>
  </w:style>
  <w:style w:type="character" w:customStyle="1" w:styleId="berschrift1Zchn">
    <w:name w:val="Überschrift 1 Zchn"/>
    <w:aliases w:val="tilo Überschrift 1 Zchn"/>
    <w:basedOn w:val="Absatz-Standardschriftart"/>
    <w:link w:val="berschrift1"/>
    <w:uiPriority w:val="9"/>
    <w:rsid w:val="00022311"/>
    <w:rPr>
      <w:rFonts w:ascii="AvenirNext LT Pro Medium" w:eastAsiaTheme="majorEastAsia" w:hAnsi="AvenirNext LT Pro Medium" w:cstheme="majorBidi"/>
      <w:b/>
      <w:spacing w:val="8"/>
      <w:sz w:val="40"/>
      <w:szCs w:val="32"/>
      <w:u w:val="thick" w:color="FFE163"/>
    </w:rPr>
  </w:style>
  <w:style w:type="character" w:customStyle="1" w:styleId="berschrift2Zchn">
    <w:name w:val="Überschrift 2 Zchn"/>
    <w:aliases w:val="tilo Überschrift 2 Zchn"/>
    <w:basedOn w:val="Absatz-Standardschriftart"/>
    <w:link w:val="berschrift2"/>
    <w:uiPriority w:val="9"/>
    <w:rsid w:val="00360625"/>
    <w:rPr>
      <w:rFonts w:ascii="Arial" w:eastAsiaTheme="majorEastAsia" w:hAnsi="Arial" w:cstheme="majorBidi"/>
      <w:b/>
      <w:sz w:val="28"/>
      <w:szCs w:val="26"/>
    </w:rPr>
  </w:style>
  <w:style w:type="character" w:customStyle="1" w:styleId="berschrift3Zchn">
    <w:name w:val="Überschrift 3 Zchn"/>
    <w:aliases w:val="tilo Überschrift 3 Zchn"/>
    <w:basedOn w:val="Absatz-Standardschriftart"/>
    <w:link w:val="berschrift3"/>
    <w:uiPriority w:val="9"/>
    <w:rsid w:val="00640F78"/>
    <w:rPr>
      <w:rFonts w:ascii="Arial" w:eastAsiaTheme="majorEastAsia" w:hAnsi="Arial" w:cstheme="majorBidi"/>
      <w:b/>
      <w:sz w:val="24"/>
      <w:szCs w:val="24"/>
      <w:u w:val="thick" w:color="FFE163"/>
    </w:rPr>
  </w:style>
  <w:style w:type="character" w:customStyle="1" w:styleId="berschrift4Zchn">
    <w:name w:val="Überschrift 4 Zchn"/>
    <w:aliases w:val="tilo Überschrift 4 Zchn"/>
    <w:basedOn w:val="Absatz-Standardschriftart"/>
    <w:link w:val="berschrift4"/>
    <w:uiPriority w:val="9"/>
    <w:rsid w:val="00E24B5E"/>
    <w:rPr>
      <w:rFonts w:ascii="AvenirNext LT Pro Regular" w:eastAsiaTheme="majorEastAsia" w:hAnsi="AvenirNext LT Pro Regular" w:cstheme="majorBidi"/>
      <w:b/>
      <w:iCs/>
      <w:u w:color="FFE163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60625"/>
    <w:pPr>
      <w:numPr>
        <w:ilvl w:val="1"/>
      </w:numPr>
      <w:spacing w:after="280"/>
    </w:pPr>
    <w:rPr>
      <w:rFonts w:eastAsiaTheme="minorEastAsia"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60625"/>
    <w:rPr>
      <w:rFonts w:ascii="Arial" w:eastAsiaTheme="minorEastAsia" w:hAnsi="Arial"/>
      <w:spacing w:val="15"/>
      <w:sz w:val="24"/>
    </w:rPr>
  </w:style>
  <w:style w:type="paragraph" w:styleId="Listenabsatz">
    <w:name w:val="List Paragraph"/>
    <w:basedOn w:val="Standard"/>
    <w:uiPriority w:val="34"/>
    <w:qFormat/>
    <w:rsid w:val="00360625"/>
    <w:pPr>
      <w:numPr>
        <w:numId w:val="2"/>
      </w:numPr>
      <w:contextualSpacing/>
    </w:pPr>
  </w:style>
  <w:style w:type="table" w:styleId="Tabellenraster">
    <w:name w:val="Table Grid"/>
    <w:basedOn w:val="NormaleTabelle"/>
    <w:uiPriority w:val="39"/>
    <w:rsid w:val="005D78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1hellAkzent1">
    <w:name w:val="Grid Table 1 Light Accent 1"/>
    <w:basedOn w:val="NormaleTabelle"/>
    <w:uiPriority w:val="46"/>
    <w:rsid w:val="00BC5E5E"/>
    <w:pPr>
      <w:spacing w:after="0" w:line="240" w:lineRule="auto"/>
    </w:pPr>
    <w:tblPr>
      <w:tblStyleRowBandSize w:val="1"/>
      <w:tblStyleColBandSize w:val="1"/>
      <w:tblBorders>
        <w:top w:val="single" w:sz="4" w:space="0" w:color="FFF2C0" w:themeColor="accent1" w:themeTint="66"/>
        <w:left w:val="single" w:sz="4" w:space="0" w:color="FFF2C0" w:themeColor="accent1" w:themeTint="66"/>
        <w:bottom w:val="single" w:sz="4" w:space="0" w:color="FFF2C0" w:themeColor="accent1" w:themeTint="66"/>
        <w:right w:val="single" w:sz="4" w:space="0" w:color="FFF2C0" w:themeColor="accent1" w:themeTint="66"/>
        <w:insideH w:val="single" w:sz="4" w:space="0" w:color="FFF2C0" w:themeColor="accent1" w:themeTint="66"/>
        <w:insideV w:val="single" w:sz="4" w:space="0" w:color="FFF2C0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ECA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ECA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4">
    <w:name w:val="Grid Table 1 Light Accent 4"/>
    <w:basedOn w:val="NormaleTabelle"/>
    <w:uiPriority w:val="46"/>
    <w:rsid w:val="00BC5E5E"/>
    <w:pPr>
      <w:spacing w:after="0" w:line="240" w:lineRule="auto"/>
    </w:pPr>
    <w:tblPr>
      <w:tblStyleRowBandSize w:val="1"/>
      <w:tblStyleColBandSize w:val="1"/>
      <w:tblBorders>
        <w:top w:val="single" w:sz="4" w:space="0" w:color="DDEBCD" w:themeColor="accent4" w:themeTint="66"/>
        <w:left w:val="single" w:sz="4" w:space="0" w:color="DDEBCD" w:themeColor="accent4" w:themeTint="66"/>
        <w:bottom w:val="single" w:sz="4" w:space="0" w:color="DDEBCD" w:themeColor="accent4" w:themeTint="66"/>
        <w:right w:val="single" w:sz="4" w:space="0" w:color="DDEBCD" w:themeColor="accent4" w:themeTint="66"/>
        <w:insideH w:val="single" w:sz="4" w:space="0" w:color="DDEBCD" w:themeColor="accent4" w:themeTint="66"/>
        <w:insideV w:val="single" w:sz="4" w:space="0" w:color="DDEBCD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CCE2B5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CE2B5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tandardWeb">
    <w:name w:val="Normal (Web)"/>
    <w:basedOn w:val="Standard"/>
    <w:uiPriority w:val="99"/>
    <w:semiHidden/>
    <w:unhideWhenUsed/>
    <w:rsid w:val="00640F7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paragraph" w:customStyle="1" w:styleId="slick-active">
    <w:name w:val="slick-active"/>
    <w:basedOn w:val="Standard"/>
    <w:rsid w:val="00640F7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table" w:styleId="Gitternetztabelle4Akzent1">
    <w:name w:val="Grid Table 4 Accent 1"/>
    <w:basedOn w:val="NormaleTabelle"/>
    <w:uiPriority w:val="49"/>
    <w:rsid w:val="00A51A1F"/>
    <w:pPr>
      <w:spacing w:after="0" w:line="240" w:lineRule="auto"/>
    </w:pPr>
    <w:tblPr>
      <w:tblStyleRowBandSize w:val="1"/>
      <w:tblStyleColBandSize w:val="1"/>
      <w:tblBorders>
        <w:top w:val="single" w:sz="4" w:space="0" w:color="FFECA1" w:themeColor="accent1" w:themeTint="99"/>
        <w:left w:val="single" w:sz="4" w:space="0" w:color="FFECA1" w:themeColor="accent1" w:themeTint="99"/>
        <w:bottom w:val="single" w:sz="4" w:space="0" w:color="FFECA1" w:themeColor="accent1" w:themeTint="99"/>
        <w:right w:val="single" w:sz="4" w:space="0" w:color="FFECA1" w:themeColor="accent1" w:themeTint="99"/>
        <w:insideH w:val="single" w:sz="4" w:space="0" w:color="FFECA1" w:themeColor="accent1" w:themeTint="99"/>
        <w:insideV w:val="single" w:sz="4" w:space="0" w:color="FFECA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E163" w:themeColor="accent1"/>
          <w:left w:val="single" w:sz="4" w:space="0" w:color="FFE163" w:themeColor="accent1"/>
          <w:bottom w:val="single" w:sz="4" w:space="0" w:color="FFE163" w:themeColor="accent1"/>
          <w:right w:val="single" w:sz="4" w:space="0" w:color="FFE163" w:themeColor="accent1"/>
          <w:insideH w:val="nil"/>
          <w:insideV w:val="nil"/>
        </w:tcBorders>
        <w:shd w:val="clear" w:color="auto" w:fill="FFE163" w:themeFill="accent1"/>
      </w:tcPr>
    </w:tblStylePr>
    <w:tblStylePr w:type="lastRow">
      <w:rPr>
        <w:b/>
        <w:bCs/>
      </w:rPr>
      <w:tblPr/>
      <w:tcPr>
        <w:tcBorders>
          <w:top w:val="double" w:sz="4" w:space="0" w:color="FFE16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DF" w:themeFill="accent1" w:themeFillTint="33"/>
      </w:tcPr>
    </w:tblStylePr>
    <w:tblStylePr w:type="band1Horz">
      <w:tblPr/>
      <w:tcPr>
        <w:shd w:val="clear" w:color="auto" w:fill="FFF8DF" w:themeFill="accent1" w:themeFillTint="33"/>
      </w:tcPr>
    </w:tblStylePr>
  </w:style>
  <w:style w:type="table" w:styleId="Gitternetztabelle1hell-Akzent2">
    <w:name w:val="Grid Table 1 Light Accent 2"/>
    <w:basedOn w:val="NormaleTabelle"/>
    <w:uiPriority w:val="46"/>
    <w:rsid w:val="00A51A1F"/>
    <w:pPr>
      <w:spacing w:after="0" w:line="240" w:lineRule="auto"/>
    </w:pPr>
    <w:tblPr>
      <w:tblStyleRowBandSize w:val="1"/>
      <w:tblStyleColBandSize w:val="1"/>
      <w:tblBorders>
        <w:top w:val="single" w:sz="4" w:space="0" w:color="F6B8B7" w:themeColor="accent2" w:themeTint="66"/>
        <w:left w:val="single" w:sz="4" w:space="0" w:color="F6B8B7" w:themeColor="accent2" w:themeTint="66"/>
        <w:bottom w:val="single" w:sz="4" w:space="0" w:color="F6B8B7" w:themeColor="accent2" w:themeTint="66"/>
        <w:right w:val="single" w:sz="4" w:space="0" w:color="F6B8B7" w:themeColor="accent2" w:themeTint="66"/>
        <w:insideH w:val="single" w:sz="4" w:space="0" w:color="F6B8B7" w:themeColor="accent2" w:themeTint="66"/>
        <w:insideV w:val="single" w:sz="4" w:space="0" w:color="F6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1959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959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5dunkelAkzent2">
    <w:name w:val="Grid Table 5 Dark Accent 2"/>
    <w:basedOn w:val="NormaleTabelle"/>
    <w:uiPriority w:val="50"/>
    <w:rsid w:val="00A51A1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504C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504C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9504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9504C" w:themeFill="accent2"/>
      </w:tcPr>
    </w:tblStylePr>
    <w:tblStylePr w:type="band1Vert">
      <w:tblPr/>
      <w:tcPr>
        <w:shd w:val="clear" w:color="auto" w:fill="F6B8B7" w:themeFill="accent2" w:themeFillTint="66"/>
      </w:tcPr>
    </w:tblStylePr>
    <w:tblStylePr w:type="band1Horz">
      <w:tblPr/>
      <w:tcPr>
        <w:shd w:val="clear" w:color="auto" w:fill="F6B8B7" w:themeFill="accent2" w:themeFillTint="66"/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D6F1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D6F19"/>
    <w:rPr>
      <w:rFonts w:ascii="Segoe UI" w:hAnsi="Segoe UI" w:cs="Segoe UI"/>
      <w:sz w:val="18"/>
      <w:szCs w:val="18"/>
    </w:rPr>
  </w:style>
  <w:style w:type="paragraph" w:styleId="KeinLeerraum">
    <w:name w:val="No Spacing"/>
    <w:uiPriority w:val="1"/>
    <w:qFormat/>
    <w:rsid w:val="00766C78"/>
    <w:pPr>
      <w:spacing w:after="0" w:line="240" w:lineRule="auto"/>
      <w:jc w:val="both"/>
    </w:pPr>
    <w:rPr>
      <w:rFonts w:ascii="AvenirNext LT Pro Regular" w:hAnsi="AvenirNext LT Pro Regular"/>
    </w:rPr>
  </w:style>
  <w:style w:type="character" w:customStyle="1" w:styleId="berschrift5Zchn">
    <w:name w:val="Überschrift 5 Zchn"/>
    <w:aliases w:val="tilo Überschrift 5 Zchn"/>
    <w:basedOn w:val="Absatz-Standardschriftart"/>
    <w:link w:val="berschrift5"/>
    <w:uiPriority w:val="9"/>
    <w:semiHidden/>
    <w:rsid w:val="00C37149"/>
    <w:rPr>
      <w:rFonts w:ascii="AvenirNext LT Pro Regular" w:eastAsiaTheme="majorEastAsia" w:hAnsi="AvenirNext LT Pro Regular" w:cstheme="majorBidi"/>
      <w:color w:val="FFE163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C37149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37149"/>
    <w:rPr>
      <w:rFonts w:ascii="AvenirNext LT Pro Regular" w:eastAsiaTheme="majorEastAsia" w:hAnsi="AvenirNext LT Pro Regular" w:cstheme="majorBidi"/>
      <w:spacing w:val="-10"/>
      <w:kern w:val="28"/>
      <w:sz w:val="56"/>
      <w:szCs w:val="56"/>
    </w:rPr>
  </w:style>
  <w:style w:type="character" w:styleId="Platzhaltertext">
    <w:name w:val="Placeholder Text"/>
    <w:basedOn w:val="Absatz-Standardschriftart"/>
    <w:uiPriority w:val="99"/>
    <w:semiHidden/>
    <w:rsid w:val="00EC4A8A"/>
    <w:rPr>
      <w:color w:val="808080"/>
    </w:rPr>
  </w:style>
  <w:style w:type="table" w:styleId="HelleListe">
    <w:name w:val="Light List"/>
    <w:basedOn w:val="NormaleTabelle"/>
    <w:uiPriority w:val="61"/>
    <w:rsid w:val="00B57976"/>
    <w:pPr>
      <w:spacing w:after="0" w:line="240" w:lineRule="auto"/>
    </w:pPr>
    <w:rPr>
      <w:lang w:val="de-DE"/>
    </w:rPr>
    <w:tblPr>
      <w:tblStyleRowBandSize w:val="1"/>
      <w:tblStyleColBandSize w:val="1"/>
      <w:tblBorders>
        <w:top w:val="single" w:sz="8" w:space="0" w:color="1C1C1B" w:themeColor="text1"/>
        <w:left w:val="single" w:sz="8" w:space="0" w:color="1C1C1B" w:themeColor="text1"/>
        <w:bottom w:val="single" w:sz="8" w:space="0" w:color="1C1C1B" w:themeColor="text1"/>
        <w:right w:val="single" w:sz="8" w:space="0" w:color="1C1C1B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C1C1B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C1C1B" w:themeColor="text1"/>
          <w:left w:val="single" w:sz="8" w:space="0" w:color="1C1C1B" w:themeColor="text1"/>
          <w:bottom w:val="single" w:sz="8" w:space="0" w:color="1C1C1B" w:themeColor="text1"/>
          <w:right w:val="single" w:sz="8" w:space="0" w:color="1C1C1B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C1C1B" w:themeColor="text1"/>
          <w:left w:val="single" w:sz="8" w:space="0" w:color="1C1C1B" w:themeColor="text1"/>
          <w:bottom w:val="single" w:sz="8" w:space="0" w:color="1C1C1B" w:themeColor="text1"/>
          <w:right w:val="single" w:sz="8" w:space="0" w:color="1C1C1B" w:themeColor="text1"/>
        </w:tcBorders>
      </w:tcPr>
    </w:tblStylePr>
    <w:tblStylePr w:type="band1Horz">
      <w:tblPr/>
      <w:tcPr>
        <w:tcBorders>
          <w:top w:val="single" w:sz="8" w:space="0" w:color="1C1C1B" w:themeColor="text1"/>
          <w:left w:val="single" w:sz="8" w:space="0" w:color="1C1C1B" w:themeColor="text1"/>
          <w:bottom w:val="single" w:sz="8" w:space="0" w:color="1C1C1B" w:themeColor="text1"/>
          <w:right w:val="single" w:sz="8" w:space="0" w:color="1C1C1B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1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7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9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56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043492">
                  <w:marLeft w:val="0"/>
                  <w:marRight w:val="0"/>
                  <w:marTop w:val="0"/>
                  <w:marBottom w:val="0"/>
                  <w:divBdr>
                    <w:top w:val="single" w:sz="6" w:space="0" w:color="DFE1E2"/>
                    <w:left w:val="single" w:sz="6" w:space="0" w:color="DFE1E2"/>
                    <w:bottom w:val="single" w:sz="6" w:space="0" w:color="DFE1E2"/>
                    <w:right w:val="single" w:sz="6" w:space="0" w:color="DFE1E2"/>
                  </w:divBdr>
                  <w:divsChild>
                    <w:div w:id="88657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06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122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351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955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4314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8451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871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1511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7698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1363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242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0637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44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395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3151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862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92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6351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719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7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413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745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7633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2217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0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904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7979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6909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442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17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40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80180">
                  <w:marLeft w:val="0"/>
                  <w:marRight w:val="0"/>
                  <w:marTop w:val="0"/>
                  <w:marBottom w:val="0"/>
                  <w:divBdr>
                    <w:top w:val="single" w:sz="6" w:space="0" w:color="DFE1E2"/>
                    <w:left w:val="single" w:sz="6" w:space="0" w:color="DFE1E2"/>
                    <w:bottom w:val="single" w:sz="6" w:space="0" w:color="DFE1E2"/>
                    <w:right w:val="single" w:sz="6" w:space="0" w:color="DFE1E2"/>
                  </w:divBdr>
                  <w:divsChild>
                    <w:div w:id="18190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32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878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033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4651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3441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152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02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571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5919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360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125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9879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636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239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1398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41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8868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4728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985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5668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6220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989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4074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319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19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3509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7337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7505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995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ilo.com/handwerkerbonus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tilo.com/d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.hoeftberger@tilo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tilo Farben">
      <a:dk1>
        <a:srgbClr val="1C1C1B"/>
      </a:dk1>
      <a:lt1>
        <a:sysClr val="window" lastClr="FFFFFF"/>
      </a:lt1>
      <a:dk2>
        <a:srgbClr val="1C1C1B"/>
      </a:dk2>
      <a:lt2>
        <a:srgbClr val="E7E6E6"/>
      </a:lt2>
      <a:accent1>
        <a:srgbClr val="FFE163"/>
      </a:accent1>
      <a:accent2>
        <a:srgbClr val="E9504C"/>
      </a:accent2>
      <a:accent3>
        <a:srgbClr val="7BB5CE"/>
      </a:accent3>
      <a:accent4>
        <a:srgbClr val="ABCF84"/>
      </a:accent4>
      <a:accent5>
        <a:srgbClr val="7BB5CE"/>
      </a:accent5>
      <a:accent6>
        <a:srgbClr val="1C1C1B"/>
      </a:accent6>
      <a:hlink>
        <a:srgbClr val="7BB5CE"/>
      </a:hlink>
      <a:folHlink>
        <a:srgbClr val="E9504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8111AB-6E8D-4A6F-BD2E-8B4C6EC08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2609</Characters>
  <Application>Microsoft Office Word</Application>
  <DocSecurity>0</DocSecurity>
  <Lines>21</Lines>
  <Paragraphs>6</Paragraphs>
  <ScaleCrop>false</ScaleCrop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Höftberger, Andrea</dc:creator>
  <cp:keywords/>
  <dc:description/>
  <cp:lastModifiedBy>Höftberger, Andrea</cp:lastModifiedBy>
  <cp:revision>37</cp:revision>
  <cp:lastPrinted>2022-03-24T12:09:00Z</cp:lastPrinted>
  <dcterms:created xsi:type="dcterms:W3CDTF">2024-06-24T11:41:00Z</dcterms:created>
  <dcterms:modified xsi:type="dcterms:W3CDTF">2024-06-27T09:37:00Z</dcterms:modified>
</cp:coreProperties>
</file>